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0C15" w14:textId="77777777" w:rsidR="006806E0" w:rsidRDefault="006806E0" w:rsidP="006806E0">
      <w:pPr>
        <w:rPr>
          <w:b/>
          <w:bCs/>
        </w:rPr>
      </w:pPr>
    </w:p>
    <w:p w14:paraId="2CBB4D88" w14:textId="77777777" w:rsidR="006806E0" w:rsidRDefault="006806E0" w:rsidP="006806E0">
      <w:pPr>
        <w:jc w:val="center"/>
        <w:rPr>
          <w:rFonts w:ascii="Verdana" w:hAnsi="Verdana"/>
          <w:b/>
          <w:bCs/>
          <w:sz w:val="20"/>
          <w:szCs w:val="20"/>
        </w:rPr>
      </w:pPr>
    </w:p>
    <w:p w14:paraId="289A3452" w14:textId="77777777" w:rsidR="006806E0" w:rsidRDefault="006806E0" w:rsidP="006806E0">
      <w:pPr>
        <w:jc w:val="center"/>
        <w:rPr>
          <w:rFonts w:ascii="Verdana" w:hAnsi="Verdana"/>
          <w:b/>
          <w:bCs/>
          <w:sz w:val="20"/>
          <w:szCs w:val="20"/>
        </w:rPr>
      </w:pPr>
    </w:p>
    <w:p w14:paraId="3ED6066E" w14:textId="77777777" w:rsidR="006806E0" w:rsidRDefault="006806E0" w:rsidP="006806E0">
      <w:pPr>
        <w:jc w:val="center"/>
        <w:rPr>
          <w:rFonts w:ascii="Verdana" w:hAnsi="Verdana"/>
          <w:b/>
          <w:bCs/>
          <w:sz w:val="20"/>
          <w:szCs w:val="20"/>
        </w:rPr>
      </w:pPr>
      <w:r>
        <w:rPr>
          <w:rFonts w:ascii="Verdana" w:hAnsi="Verdana"/>
          <w:b/>
          <w:bCs/>
          <w:noProof/>
          <w:sz w:val="20"/>
          <w:szCs w:val="20"/>
        </w:rPr>
        <w:drawing>
          <wp:inline distT="0" distB="0" distL="0" distR="0" wp14:anchorId="6A1E11CC" wp14:editId="1E9DAEC1">
            <wp:extent cx="3048000" cy="15049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504950"/>
                    </a:xfrm>
                    <a:prstGeom prst="rect">
                      <a:avLst/>
                    </a:prstGeom>
                    <a:noFill/>
                    <a:ln>
                      <a:noFill/>
                    </a:ln>
                  </pic:spPr>
                </pic:pic>
              </a:graphicData>
            </a:graphic>
          </wp:inline>
        </w:drawing>
      </w:r>
    </w:p>
    <w:p w14:paraId="33C17F3B" w14:textId="77777777" w:rsidR="006806E0" w:rsidRDefault="006806E0" w:rsidP="006806E0">
      <w:pPr>
        <w:jc w:val="center"/>
        <w:rPr>
          <w:rFonts w:ascii="Verdana" w:hAnsi="Verdana"/>
          <w:b/>
          <w:bCs/>
          <w:sz w:val="20"/>
          <w:szCs w:val="20"/>
        </w:rPr>
      </w:pPr>
    </w:p>
    <w:p w14:paraId="213AC909" w14:textId="77777777" w:rsidR="006806E0" w:rsidRDefault="006806E0" w:rsidP="006806E0">
      <w:pPr>
        <w:jc w:val="center"/>
        <w:rPr>
          <w:rFonts w:ascii="Verdana" w:hAnsi="Verdana"/>
          <w:b/>
          <w:bCs/>
          <w:sz w:val="20"/>
          <w:szCs w:val="20"/>
        </w:rPr>
      </w:pPr>
    </w:p>
    <w:p w14:paraId="6C09F0A0" w14:textId="77777777" w:rsidR="0007624B" w:rsidRDefault="0007624B" w:rsidP="0007624B">
      <w:pPr>
        <w:autoSpaceDE w:val="0"/>
        <w:autoSpaceDN w:val="0"/>
        <w:adjustRightInd w:val="0"/>
        <w:spacing w:after="0" w:line="240" w:lineRule="auto"/>
        <w:rPr>
          <w:rFonts w:ascii="Arial" w:hAnsi="Arial" w:cs="Arial"/>
          <w:b/>
          <w:bCs/>
          <w:sz w:val="28"/>
          <w:szCs w:val="32"/>
        </w:rPr>
      </w:pPr>
    </w:p>
    <w:p w14:paraId="54610BC1" w14:textId="77777777" w:rsidR="0007624B" w:rsidRPr="00106CE0" w:rsidRDefault="0007624B" w:rsidP="0007624B">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rPr>
          <w:rFonts w:ascii="Arial" w:hAnsi="Arial" w:cs="Arial"/>
          <w:b/>
          <w:bCs/>
          <w:sz w:val="18"/>
          <w:szCs w:val="32"/>
        </w:rPr>
      </w:pPr>
    </w:p>
    <w:p w14:paraId="2A0CDF07" w14:textId="73C7B432" w:rsidR="0007624B" w:rsidRPr="00671F24" w:rsidRDefault="0007624B" w:rsidP="0007624B">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sz w:val="28"/>
          <w:szCs w:val="28"/>
        </w:rPr>
      </w:pPr>
      <w:r w:rsidRPr="00671F24">
        <w:rPr>
          <w:rFonts w:ascii="Arial" w:hAnsi="Arial" w:cs="Arial"/>
          <w:b/>
          <w:bCs/>
          <w:sz w:val="28"/>
          <w:szCs w:val="28"/>
        </w:rPr>
        <w:t>« </w:t>
      </w:r>
      <w:r>
        <w:rPr>
          <w:rFonts w:ascii="Arial" w:hAnsi="Arial" w:cs="Arial"/>
          <w:b/>
          <w:bCs/>
          <w:sz w:val="28"/>
          <w:szCs w:val="28"/>
        </w:rPr>
        <w:t>BOOSTER</w:t>
      </w:r>
      <w:r w:rsidRPr="00671F24">
        <w:rPr>
          <w:rFonts w:ascii="Arial" w:hAnsi="Arial" w:cs="Arial"/>
          <w:b/>
          <w:bCs/>
          <w:sz w:val="28"/>
          <w:szCs w:val="28"/>
        </w:rPr>
        <w:t xml:space="preserve"> ENTREPRISE</w:t>
      </w:r>
      <w:r>
        <w:rPr>
          <w:rFonts w:ascii="Arial" w:hAnsi="Arial" w:cs="Arial"/>
          <w:b/>
          <w:bCs/>
          <w:sz w:val="28"/>
          <w:szCs w:val="28"/>
        </w:rPr>
        <w:t>S</w:t>
      </w:r>
      <w:r w:rsidRPr="00671F24">
        <w:rPr>
          <w:rFonts w:ascii="Arial" w:hAnsi="Arial" w:cs="Arial"/>
          <w:b/>
          <w:bCs/>
          <w:sz w:val="28"/>
          <w:szCs w:val="28"/>
        </w:rPr>
        <w:t>»</w:t>
      </w:r>
    </w:p>
    <w:p w14:paraId="4AD4E94F" w14:textId="77777777" w:rsidR="0007624B" w:rsidRDefault="0007624B" w:rsidP="0007624B">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rPr>
      </w:pPr>
      <w:r w:rsidRPr="00561360">
        <w:rPr>
          <w:rFonts w:ascii="Arial" w:hAnsi="Arial" w:cs="Arial"/>
          <w:b/>
          <w:bCs/>
        </w:rPr>
        <w:t>Rédui</w:t>
      </w:r>
      <w:r>
        <w:rPr>
          <w:rFonts w:ascii="Arial" w:hAnsi="Arial" w:cs="Arial"/>
          <w:b/>
          <w:bCs/>
        </w:rPr>
        <w:t>re</w:t>
      </w:r>
      <w:r w:rsidRPr="00561360">
        <w:rPr>
          <w:rFonts w:ascii="Arial" w:hAnsi="Arial" w:cs="Arial"/>
          <w:b/>
          <w:bCs/>
        </w:rPr>
        <w:t xml:space="preserve"> votre facture énergétique et </w:t>
      </w:r>
      <w:r>
        <w:rPr>
          <w:rFonts w:ascii="Arial" w:hAnsi="Arial" w:cs="Arial"/>
          <w:b/>
          <w:bCs/>
        </w:rPr>
        <w:t>gagner en</w:t>
      </w:r>
      <w:r w:rsidRPr="00561360">
        <w:rPr>
          <w:rFonts w:ascii="Arial" w:hAnsi="Arial" w:cs="Arial"/>
          <w:b/>
          <w:bCs/>
        </w:rPr>
        <w:t xml:space="preserve"> valeur verte</w:t>
      </w:r>
    </w:p>
    <w:p w14:paraId="65074667" w14:textId="77777777" w:rsidR="0007624B" w:rsidRPr="00561360" w:rsidRDefault="0007624B" w:rsidP="0007624B">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rPr>
      </w:pPr>
    </w:p>
    <w:p w14:paraId="6324BAED" w14:textId="77777777" w:rsidR="0007624B" w:rsidRDefault="0007624B" w:rsidP="0007624B">
      <w:pPr>
        <w:autoSpaceDE w:val="0"/>
        <w:autoSpaceDN w:val="0"/>
        <w:adjustRightInd w:val="0"/>
        <w:spacing w:after="0" w:line="240" w:lineRule="auto"/>
        <w:rPr>
          <w:rFonts w:ascii="Arial" w:hAnsi="Arial" w:cs="Arial"/>
          <w:b/>
          <w:bCs/>
          <w:sz w:val="28"/>
          <w:szCs w:val="32"/>
        </w:rPr>
      </w:pPr>
    </w:p>
    <w:p w14:paraId="7E8F657F" w14:textId="77777777" w:rsidR="003126D7" w:rsidRDefault="003126D7" w:rsidP="005739B3">
      <w:pPr>
        <w:autoSpaceDE w:val="0"/>
        <w:autoSpaceDN w:val="0"/>
        <w:adjustRightInd w:val="0"/>
        <w:spacing w:after="0" w:line="240" w:lineRule="auto"/>
        <w:jc w:val="center"/>
        <w:rPr>
          <w:rFonts w:ascii="Arial" w:hAnsi="Arial" w:cs="Arial"/>
          <w:b/>
          <w:bCs/>
          <w:sz w:val="28"/>
          <w:szCs w:val="32"/>
        </w:rPr>
      </w:pPr>
    </w:p>
    <w:p w14:paraId="6F58878C" w14:textId="3F8C25B5" w:rsidR="005739B3" w:rsidRDefault="005739B3" w:rsidP="005739B3">
      <w:pPr>
        <w:autoSpaceDE w:val="0"/>
        <w:autoSpaceDN w:val="0"/>
        <w:adjustRightInd w:val="0"/>
        <w:spacing w:after="0" w:line="240" w:lineRule="auto"/>
        <w:jc w:val="center"/>
        <w:rPr>
          <w:rFonts w:ascii="Arial" w:hAnsi="Arial" w:cs="Arial"/>
          <w:b/>
          <w:bCs/>
          <w:sz w:val="28"/>
          <w:szCs w:val="32"/>
        </w:rPr>
      </w:pPr>
      <w:r>
        <w:rPr>
          <w:rFonts w:ascii="Arial" w:hAnsi="Arial" w:cs="Arial"/>
          <w:b/>
          <w:bCs/>
          <w:sz w:val="28"/>
          <w:szCs w:val="32"/>
        </w:rPr>
        <w:t>CAHIER DES CHARGES DE PRESTATIONS D’INGENIERIE POUR LA REDUCTION DES CONSOMMATIONS ENERGETIQUES DES BATIMENTS DU SECTEUR TERTIAIRE PRIVE</w:t>
      </w:r>
    </w:p>
    <w:p w14:paraId="3254FCD9" w14:textId="77777777" w:rsidR="005739B3" w:rsidRDefault="005739B3" w:rsidP="005739B3">
      <w:pPr>
        <w:autoSpaceDE w:val="0"/>
        <w:autoSpaceDN w:val="0"/>
        <w:adjustRightInd w:val="0"/>
        <w:spacing w:after="0" w:line="240" w:lineRule="auto"/>
        <w:jc w:val="center"/>
        <w:rPr>
          <w:rFonts w:ascii="Arial" w:hAnsi="Arial" w:cs="Arial"/>
          <w:b/>
          <w:bCs/>
          <w:sz w:val="28"/>
          <w:szCs w:val="32"/>
        </w:rPr>
      </w:pPr>
    </w:p>
    <w:p w14:paraId="0174D565" w14:textId="10100CD6" w:rsidR="005739B3" w:rsidRDefault="005739B3" w:rsidP="005739B3">
      <w:pPr>
        <w:autoSpaceDE w:val="0"/>
        <w:autoSpaceDN w:val="0"/>
        <w:adjustRightInd w:val="0"/>
        <w:spacing w:after="0" w:line="240" w:lineRule="auto"/>
        <w:jc w:val="center"/>
        <w:rPr>
          <w:rFonts w:ascii="Arial" w:hAnsi="Arial" w:cs="Arial"/>
          <w:b/>
          <w:bCs/>
          <w:sz w:val="36"/>
          <w:szCs w:val="36"/>
        </w:rPr>
      </w:pPr>
      <w:r w:rsidRPr="00A6152F">
        <w:rPr>
          <w:rFonts w:ascii="Arial" w:hAnsi="Arial" w:cs="Arial"/>
          <w:b/>
          <w:bCs/>
          <w:sz w:val="36"/>
          <w:szCs w:val="36"/>
        </w:rPr>
        <w:t xml:space="preserve">Phases </w:t>
      </w:r>
      <w:r w:rsidR="003126D7">
        <w:rPr>
          <w:rFonts w:ascii="Arial" w:hAnsi="Arial" w:cs="Arial"/>
          <w:b/>
          <w:bCs/>
          <w:sz w:val="36"/>
          <w:szCs w:val="36"/>
        </w:rPr>
        <w:t>1&amp;2</w:t>
      </w:r>
      <w:r>
        <w:rPr>
          <w:rFonts w:ascii="Arial" w:hAnsi="Arial" w:cs="Arial"/>
          <w:b/>
          <w:bCs/>
          <w:sz w:val="36"/>
          <w:szCs w:val="36"/>
        </w:rPr>
        <w:t xml:space="preserve"> </w:t>
      </w:r>
      <w:r w:rsidR="00006702">
        <w:rPr>
          <w:rFonts w:ascii="Arial" w:hAnsi="Arial" w:cs="Arial"/>
          <w:b/>
          <w:bCs/>
          <w:sz w:val="36"/>
          <w:szCs w:val="36"/>
        </w:rPr>
        <w:t>- Audit énergétique</w:t>
      </w:r>
      <w:r w:rsidR="00AD07B1">
        <w:rPr>
          <w:rFonts w:ascii="Arial" w:hAnsi="Arial" w:cs="Arial"/>
          <w:b/>
          <w:bCs/>
          <w:sz w:val="36"/>
          <w:szCs w:val="36"/>
        </w:rPr>
        <w:t xml:space="preserve"> et accompagnement à la mise en œuvre des premières actions d’économie d’énergie</w:t>
      </w:r>
    </w:p>
    <w:p w14:paraId="4125128D" w14:textId="77777777" w:rsidR="006806E0" w:rsidRDefault="006806E0" w:rsidP="006806E0">
      <w:pPr>
        <w:rPr>
          <w:rFonts w:ascii="Verdana" w:hAnsi="Verdana"/>
          <w:b/>
          <w:bCs/>
          <w:sz w:val="20"/>
          <w:szCs w:val="20"/>
        </w:rPr>
      </w:pPr>
    </w:p>
    <w:p w14:paraId="464594A6" w14:textId="77777777" w:rsidR="006806E0" w:rsidRDefault="006806E0" w:rsidP="006806E0">
      <w:pPr>
        <w:rPr>
          <w:rFonts w:ascii="Verdana" w:hAnsi="Verdana"/>
          <w:b/>
          <w:bCs/>
          <w:sz w:val="20"/>
          <w:szCs w:val="20"/>
        </w:rPr>
      </w:pPr>
    </w:p>
    <w:p w14:paraId="76646D95" w14:textId="77777777" w:rsidR="006806E0" w:rsidRDefault="006806E0" w:rsidP="006806E0">
      <w:pPr>
        <w:rPr>
          <w:rFonts w:ascii="Verdana" w:hAnsi="Verdana"/>
          <w:b/>
          <w:bCs/>
          <w:sz w:val="20"/>
          <w:szCs w:val="20"/>
        </w:rPr>
      </w:pPr>
    </w:p>
    <w:p w14:paraId="05CCDFB3" w14:textId="77777777" w:rsidR="006806E0" w:rsidRDefault="006806E0" w:rsidP="006806E0">
      <w:pPr>
        <w:rPr>
          <w:rFonts w:ascii="Verdana" w:hAnsi="Verdana"/>
          <w:b/>
          <w:bCs/>
          <w:sz w:val="20"/>
          <w:szCs w:val="20"/>
        </w:rPr>
      </w:pPr>
    </w:p>
    <w:p w14:paraId="1FAE7F2A" w14:textId="77777777" w:rsidR="006806E0" w:rsidRDefault="006806E0" w:rsidP="006806E0">
      <w:pPr>
        <w:rPr>
          <w:rFonts w:ascii="Verdana" w:hAnsi="Verdana"/>
          <w:b/>
          <w:bCs/>
          <w:sz w:val="20"/>
          <w:szCs w:val="20"/>
        </w:rPr>
      </w:pPr>
    </w:p>
    <w:p w14:paraId="04513D63" w14:textId="73B09E8D" w:rsidR="0007624B" w:rsidRDefault="0007624B">
      <w:pPr>
        <w:rPr>
          <w:rFonts w:ascii="Verdana" w:hAnsi="Verdana"/>
          <w:b/>
          <w:bCs/>
          <w:sz w:val="20"/>
          <w:szCs w:val="20"/>
        </w:rPr>
      </w:pPr>
      <w:r>
        <w:rPr>
          <w:rFonts w:ascii="Verdana" w:hAnsi="Verdana"/>
          <w:b/>
          <w:bCs/>
          <w:sz w:val="20"/>
          <w:szCs w:val="20"/>
        </w:rPr>
        <w:br w:type="page"/>
      </w:r>
    </w:p>
    <w:p w14:paraId="7512C7A1" w14:textId="46C4BE3F" w:rsidR="00A16788" w:rsidRPr="00A97A47" w:rsidRDefault="00A16788" w:rsidP="00A16788">
      <w:pPr>
        <w:jc w:val="both"/>
        <w:rPr>
          <w:rFonts w:cstheme="minorHAnsi"/>
          <w:b/>
          <w:bCs/>
        </w:rPr>
      </w:pPr>
      <w:bookmarkStart w:id="0" w:name="_Hlk112424734"/>
      <w:r w:rsidRPr="00A97A47">
        <w:rPr>
          <w:rFonts w:cstheme="minorHAnsi"/>
          <w:color w:val="000000" w:themeColor="text1"/>
        </w:rPr>
        <w:lastRenderedPageBreak/>
        <w:t xml:space="preserve">Ce cahier des charges couvre </w:t>
      </w:r>
      <w:r>
        <w:rPr>
          <w:rFonts w:cstheme="minorHAnsi"/>
          <w:color w:val="000000" w:themeColor="text1"/>
        </w:rPr>
        <w:t xml:space="preserve">les phases 1&amp;2 d’audit énergétique </w:t>
      </w:r>
      <w:r w:rsidR="00902EEE">
        <w:rPr>
          <w:rFonts w:cstheme="minorHAnsi"/>
          <w:color w:val="000000" w:themeColor="text1"/>
        </w:rPr>
        <w:t xml:space="preserve">(ou diagnostic) </w:t>
      </w:r>
      <w:r>
        <w:rPr>
          <w:rFonts w:cstheme="minorHAnsi"/>
          <w:color w:val="000000" w:themeColor="text1"/>
        </w:rPr>
        <w:t xml:space="preserve">et d’accompagnement à la mise en œuvre des actions à temps de retour court </w:t>
      </w:r>
      <w:r w:rsidRPr="00A97A47">
        <w:rPr>
          <w:rFonts w:cstheme="minorHAnsi"/>
          <w:color w:val="000000" w:themeColor="text1"/>
        </w:rPr>
        <w:t>(</w:t>
      </w:r>
      <w:r>
        <w:rPr>
          <w:rFonts w:cstheme="minorHAnsi"/>
          <w:color w:val="000000" w:themeColor="text1"/>
        </w:rPr>
        <w:t>12</w:t>
      </w:r>
      <w:r w:rsidRPr="00A97A47">
        <w:rPr>
          <w:rFonts w:cstheme="minorHAnsi"/>
          <w:color w:val="000000" w:themeColor="text1"/>
        </w:rPr>
        <w:t xml:space="preserve"> mois). </w:t>
      </w:r>
    </w:p>
    <w:p w14:paraId="6C814F11" w14:textId="2970E0C1" w:rsidR="00A16788" w:rsidRPr="00A97A47" w:rsidRDefault="00A16788" w:rsidP="00A16788">
      <w:pPr>
        <w:jc w:val="both"/>
        <w:rPr>
          <w:rFonts w:cstheme="minorHAnsi"/>
          <w:color w:val="000000" w:themeColor="text1"/>
        </w:rPr>
      </w:pPr>
      <w:r w:rsidRPr="00A97A47">
        <w:rPr>
          <w:rFonts w:cstheme="minorHAnsi"/>
          <w:color w:val="000000" w:themeColor="text1"/>
        </w:rPr>
        <w:t>Il vise à donner un cadre méthodologique aux maitres d’ouvrages qui souhaitent consulter un</w:t>
      </w:r>
      <w:r>
        <w:rPr>
          <w:rFonts w:cstheme="minorHAnsi"/>
          <w:color w:val="000000" w:themeColor="text1"/>
        </w:rPr>
        <w:t xml:space="preserve"> prestataire</w:t>
      </w:r>
      <w:r w:rsidRPr="00A97A47">
        <w:rPr>
          <w:rFonts w:cstheme="minorHAnsi"/>
          <w:color w:val="000000" w:themeColor="text1"/>
        </w:rPr>
        <w:t xml:space="preserve"> dans le cadre d’une rénovation globale ou partielle répondant à l’expérimentation « BOOSTER ENTREPRISE</w:t>
      </w:r>
      <w:r w:rsidR="00687DDF">
        <w:rPr>
          <w:rFonts w:cstheme="minorHAnsi"/>
          <w:color w:val="000000" w:themeColor="text1"/>
        </w:rPr>
        <w:t>S</w:t>
      </w:r>
      <w:r w:rsidRPr="00A97A47">
        <w:rPr>
          <w:rFonts w:cstheme="minorHAnsi"/>
          <w:color w:val="000000" w:themeColor="text1"/>
        </w:rPr>
        <w:t>» de l’A</w:t>
      </w:r>
      <w:r w:rsidRPr="00A97A47">
        <w:rPr>
          <w:rFonts w:cstheme="minorHAnsi"/>
          <w:caps/>
          <w:color w:val="000000" w:themeColor="text1"/>
        </w:rPr>
        <w:t>DEME</w:t>
      </w:r>
      <w:r w:rsidRPr="00A97A47">
        <w:rPr>
          <w:rFonts w:cstheme="minorHAnsi"/>
          <w:color w:val="000000" w:themeColor="text1"/>
        </w:rPr>
        <w:t xml:space="preserve">. </w:t>
      </w:r>
    </w:p>
    <w:p w14:paraId="29559D28" w14:textId="77777777" w:rsidR="00906235" w:rsidRPr="006806E0" w:rsidRDefault="00906235" w:rsidP="006806E0">
      <w:pPr>
        <w:spacing w:after="0" w:line="240" w:lineRule="auto"/>
        <w:jc w:val="both"/>
        <w:rPr>
          <w:rFonts w:cstheme="minorHAnsi"/>
          <w:color w:val="000000" w:themeColor="text1"/>
        </w:rPr>
      </w:pPr>
    </w:p>
    <w:p w14:paraId="2AE8BE4B" w14:textId="6A6B09A1" w:rsidR="00DC0F94" w:rsidRPr="006806E0" w:rsidRDefault="00DC0F94" w:rsidP="006806E0">
      <w:pPr>
        <w:spacing w:after="0" w:line="240" w:lineRule="auto"/>
        <w:rPr>
          <w:rFonts w:cstheme="minorHAnsi"/>
        </w:rPr>
      </w:pPr>
      <w:r w:rsidRPr="006806E0">
        <w:rPr>
          <w:rFonts w:cstheme="minorHAnsi"/>
        </w:rPr>
        <w:t>« BOOSTER ENTREPRISE</w:t>
      </w:r>
      <w:r w:rsidR="00687DDF">
        <w:rPr>
          <w:rFonts w:cstheme="minorHAnsi"/>
        </w:rPr>
        <w:t>S</w:t>
      </w:r>
      <w:r w:rsidRPr="006806E0">
        <w:rPr>
          <w:rFonts w:cstheme="minorHAnsi"/>
        </w:rPr>
        <w:t>» permet de</w:t>
      </w:r>
      <w:r w:rsidR="00705387">
        <w:rPr>
          <w:rFonts w:cstheme="minorHAnsi"/>
        </w:rPr>
        <w:t xml:space="preserve"> </w:t>
      </w:r>
      <w:r w:rsidRPr="006806E0">
        <w:rPr>
          <w:rFonts w:cstheme="minorHAnsi"/>
        </w:rPr>
        <w:t xml:space="preserve">: </w:t>
      </w:r>
    </w:p>
    <w:p w14:paraId="327099D9" w14:textId="37872C01" w:rsidR="006806E0" w:rsidRDefault="00DC0F94">
      <w:pPr>
        <w:pStyle w:val="Paragraphedeliste"/>
        <w:numPr>
          <w:ilvl w:val="0"/>
          <w:numId w:val="6"/>
        </w:numPr>
        <w:spacing w:after="0" w:line="240" w:lineRule="auto"/>
        <w:ind w:left="567" w:hanging="207"/>
        <w:jc w:val="both"/>
        <w:rPr>
          <w:rFonts w:cstheme="minorHAnsi"/>
          <w:color w:val="000000" w:themeColor="text1"/>
        </w:rPr>
      </w:pPr>
      <w:r w:rsidRPr="006806E0">
        <w:rPr>
          <w:rFonts w:cstheme="minorHAnsi"/>
          <w:color w:val="000000" w:themeColor="text1"/>
        </w:rPr>
        <w:t>Soutenir l’ingénierie de réalisation des travaux pour les entreprises assujetties au DEET</w:t>
      </w:r>
      <w:r w:rsidR="005202B2">
        <w:rPr>
          <w:rFonts w:cstheme="minorHAnsi"/>
          <w:color w:val="000000" w:themeColor="text1"/>
        </w:rPr>
        <w:t xml:space="preserve"> (</w:t>
      </w:r>
      <w:r w:rsidR="008B56F5">
        <w:rPr>
          <w:rFonts w:cstheme="minorHAnsi"/>
          <w:color w:val="000000" w:themeColor="text1"/>
        </w:rPr>
        <w:t>D</w:t>
      </w:r>
      <w:r w:rsidR="005202B2">
        <w:rPr>
          <w:rFonts w:cstheme="minorHAnsi"/>
          <w:color w:val="000000" w:themeColor="text1"/>
        </w:rPr>
        <w:t>ispositif Eco Energie Tertiaire)</w:t>
      </w:r>
      <w:r w:rsidRPr="006806E0">
        <w:rPr>
          <w:rFonts w:cstheme="minorHAnsi"/>
          <w:color w:val="000000" w:themeColor="text1"/>
        </w:rPr>
        <w:t xml:space="preserve">. L’offre de l’ADEME se positionnera après </w:t>
      </w:r>
      <w:r w:rsidR="00902EEE">
        <w:rPr>
          <w:rFonts w:cstheme="minorHAnsi"/>
          <w:color w:val="000000" w:themeColor="text1"/>
        </w:rPr>
        <w:t>la phase d’audit énergétique</w:t>
      </w:r>
      <w:r w:rsidRPr="006806E0">
        <w:rPr>
          <w:rFonts w:cstheme="minorHAnsi"/>
          <w:color w:val="000000" w:themeColor="text1"/>
        </w:rPr>
        <w:t xml:space="preserve"> </w:t>
      </w:r>
      <w:r w:rsidR="00902EEE">
        <w:rPr>
          <w:rFonts w:cstheme="minorHAnsi"/>
          <w:color w:val="000000" w:themeColor="text1"/>
        </w:rPr>
        <w:t xml:space="preserve">(ou diagnostic) </w:t>
      </w:r>
      <w:r w:rsidRPr="006806E0">
        <w:rPr>
          <w:rFonts w:cstheme="minorHAnsi"/>
          <w:color w:val="000000" w:themeColor="text1"/>
        </w:rPr>
        <w:t>en proposant un soutien à une mission de maîtrise d’œuvre intégrant</w:t>
      </w:r>
      <w:r w:rsidR="000232DD">
        <w:rPr>
          <w:rFonts w:cstheme="minorHAnsi"/>
          <w:color w:val="000000" w:themeColor="text1"/>
        </w:rPr>
        <w:t xml:space="preserve"> </w:t>
      </w:r>
      <w:r w:rsidR="008D4EB9">
        <w:rPr>
          <w:rFonts w:cstheme="minorHAnsi"/>
          <w:color w:val="000000" w:themeColor="text1"/>
        </w:rPr>
        <w:t>éventuellement</w:t>
      </w:r>
      <w:r w:rsidRPr="006806E0">
        <w:rPr>
          <w:rFonts w:cstheme="minorHAnsi"/>
          <w:color w:val="000000" w:themeColor="text1"/>
        </w:rPr>
        <w:t xml:space="preserve"> une </w:t>
      </w:r>
      <w:r w:rsidR="008D4EB9">
        <w:rPr>
          <w:rFonts w:cstheme="minorHAnsi"/>
          <w:color w:val="000000" w:themeColor="text1"/>
        </w:rPr>
        <w:t xml:space="preserve">mission </w:t>
      </w:r>
      <w:r w:rsidR="000232DD">
        <w:rPr>
          <w:rFonts w:cstheme="minorHAnsi"/>
          <w:color w:val="000000" w:themeColor="text1"/>
        </w:rPr>
        <w:t>spécifique de</w:t>
      </w:r>
      <w:r w:rsidR="008D4EB9">
        <w:rPr>
          <w:rFonts w:cstheme="minorHAnsi"/>
          <w:color w:val="000000" w:themeColor="text1"/>
        </w:rPr>
        <w:t xml:space="preserve"> c</w:t>
      </w:r>
      <w:r w:rsidRPr="006806E0">
        <w:rPr>
          <w:rFonts w:cstheme="minorHAnsi"/>
          <w:color w:val="000000" w:themeColor="text1"/>
        </w:rPr>
        <w:t>ommissionnement ou pour monter des travaux en utilisant le Contrat de Performance Energétique</w:t>
      </w:r>
      <w:r w:rsidR="005202B2">
        <w:rPr>
          <w:rFonts w:cstheme="minorHAnsi"/>
          <w:color w:val="000000" w:themeColor="text1"/>
        </w:rPr>
        <w:t xml:space="preserve"> (</w:t>
      </w:r>
      <w:proofErr w:type="spellStart"/>
      <w:r w:rsidR="005202B2">
        <w:rPr>
          <w:rFonts w:cstheme="minorHAnsi"/>
          <w:color w:val="000000" w:themeColor="text1"/>
        </w:rPr>
        <w:t>cf</w:t>
      </w:r>
      <w:proofErr w:type="spellEnd"/>
      <w:r w:rsidR="005202B2">
        <w:rPr>
          <w:rFonts w:cstheme="minorHAnsi"/>
          <w:color w:val="000000" w:themeColor="text1"/>
        </w:rPr>
        <w:t xml:space="preserve"> cahiers des charges de la Phase 3).</w:t>
      </w:r>
    </w:p>
    <w:p w14:paraId="66F35806" w14:textId="4E4C19FD" w:rsidR="00F25FCD" w:rsidRPr="006806E0" w:rsidRDefault="00DC0F94">
      <w:pPr>
        <w:pStyle w:val="Paragraphedeliste"/>
        <w:numPr>
          <w:ilvl w:val="0"/>
          <w:numId w:val="6"/>
        </w:numPr>
        <w:spacing w:after="0" w:line="240" w:lineRule="auto"/>
        <w:ind w:left="567" w:hanging="207"/>
        <w:jc w:val="both"/>
        <w:rPr>
          <w:rFonts w:cstheme="minorHAnsi"/>
          <w:color w:val="000000" w:themeColor="text1"/>
        </w:rPr>
      </w:pPr>
      <w:r w:rsidRPr="006806E0">
        <w:rPr>
          <w:rFonts w:cstheme="minorHAnsi"/>
          <w:color w:val="000000" w:themeColor="text1"/>
        </w:rPr>
        <w:t>Accompagner également les entreprises privées non assujetties au DEET</w:t>
      </w:r>
      <w:r w:rsidR="005202B2">
        <w:rPr>
          <w:rFonts w:cstheme="minorHAnsi"/>
          <w:color w:val="000000" w:themeColor="text1"/>
        </w:rPr>
        <w:t xml:space="preserve"> (Dispositif Eco Energie Tertiaire)</w:t>
      </w:r>
      <w:r w:rsidRPr="006806E0">
        <w:rPr>
          <w:rFonts w:cstheme="minorHAnsi"/>
          <w:color w:val="000000" w:themeColor="text1"/>
        </w:rPr>
        <w:t xml:space="preserve">, avec le soutien à l’ingénierie pour celles-ci dès l’étape </w:t>
      </w:r>
      <w:r w:rsidR="005202B2">
        <w:rPr>
          <w:rFonts w:cstheme="minorHAnsi"/>
          <w:color w:val="000000" w:themeColor="text1"/>
        </w:rPr>
        <w:t>de l’audit énergétique</w:t>
      </w:r>
      <w:r w:rsidR="00902EEE">
        <w:rPr>
          <w:rFonts w:cstheme="minorHAnsi"/>
          <w:color w:val="000000" w:themeColor="text1"/>
        </w:rPr>
        <w:t xml:space="preserve"> (ou diagnostic) et d’accompagnement à la mise en œuvre des premières actions d’économies d’énergie</w:t>
      </w:r>
      <w:r w:rsidRPr="006806E0">
        <w:rPr>
          <w:rFonts w:cstheme="minorHAnsi"/>
          <w:color w:val="000000" w:themeColor="text1"/>
        </w:rPr>
        <w:t>.</w:t>
      </w:r>
    </w:p>
    <w:p w14:paraId="4131FFF0" w14:textId="472D2D6F" w:rsidR="00DC0F94" w:rsidRPr="006806E0" w:rsidRDefault="00DC0F94" w:rsidP="006806E0">
      <w:pPr>
        <w:spacing w:after="0" w:line="240" w:lineRule="auto"/>
        <w:rPr>
          <w:rFonts w:cstheme="minorHAnsi"/>
        </w:rPr>
      </w:pPr>
    </w:p>
    <w:p w14:paraId="60B2CA6D" w14:textId="77777777" w:rsidR="006806E0" w:rsidRPr="006806E0" w:rsidRDefault="006806E0" w:rsidP="006806E0">
      <w:pPr>
        <w:pStyle w:val="Paragraphedeliste"/>
        <w:spacing w:after="0" w:line="240" w:lineRule="auto"/>
        <w:ind w:left="567"/>
        <w:jc w:val="both"/>
        <w:rPr>
          <w:rFonts w:cstheme="minorHAnsi"/>
          <w:color w:val="000000" w:themeColor="text1"/>
        </w:rPr>
      </w:pPr>
    </w:p>
    <w:p w14:paraId="7C55198E" w14:textId="77777777" w:rsidR="00605B19" w:rsidRPr="006806E0" w:rsidRDefault="00605B19" w:rsidP="006806E0">
      <w:pPr>
        <w:spacing w:after="0" w:line="240" w:lineRule="auto"/>
        <w:rPr>
          <w:rFonts w:cstheme="minorHAnsi"/>
          <w:b/>
          <w:bCs/>
        </w:rPr>
      </w:pPr>
      <w:r w:rsidRPr="006806E0">
        <w:rPr>
          <w:rFonts w:cstheme="minorHAnsi"/>
          <w:b/>
          <w:bCs/>
        </w:rPr>
        <w:t>Pour répondre à ce cahier des charges, il convient de :</w:t>
      </w:r>
    </w:p>
    <w:p w14:paraId="67C24AE1" w14:textId="38C66E4D" w:rsidR="00605B19" w:rsidRPr="006806E0" w:rsidRDefault="00605B19">
      <w:pPr>
        <w:pStyle w:val="Paragraphedeliste"/>
        <w:numPr>
          <w:ilvl w:val="0"/>
          <w:numId w:val="5"/>
        </w:numPr>
        <w:spacing w:after="0" w:line="240" w:lineRule="auto"/>
        <w:rPr>
          <w:rFonts w:cstheme="minorHAnsi"/>
        </w:rPr>
      </w:pPr>
      <w:r w:rsidRPr="006806E0">
        <w:rPr>
          <w:rFonts w:cstheme="minorHAnsi"/>
        </w:rPr>
        <w:t>Renseigner le DPGF</w:t>
      </w:r>
      <w:r w:rsidR="00DD7AC0">
        <w:rPr>
          <w:rFonts w:cstheme="minorHAnsi"/>
        </w:rPr>
        <w:t xml:space="preserve"> : </w:t>
      </w:r>
      <w:bookmarkStart w:id="1" w:name="_MON_1729321090"/>
      <w:bookmarkEnd w:id="1"/>
      <w:r w:rsidR="008B56F5">
        <w:object w:dxaOrig="1175" w:dyaOrig="760" w14:anchorId="3F01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4pt" o:ole="">
            <v:imagedata r:id="rId9" o:title=""/>
          </v:shape>
          <o:OLEObject Type="Embed" ProgID="Excel.Sheet.12" ShapeID="_x0000_i1025" DrawAspect="Icon" ObjectID="_1762689133" r:id="rId10"/>
        </w:object>
      </w:r>
    </w:p>
    <w:p w14:paraId="23BF81F7" w14:textId="112E0740" w:rsidR="00605B19" w:rsidRPr="006806E0" w:rsidRDefault="00605B19">
      <w:pPr>
        <w:pStyle w:val="Paragraphedeliste"/>
        <w:numPr>
          <w:ilvl w:val="0"/>
          <w:numId w:val="5"/>
        </w:numPr>
        <w:spacing w:after="0" w:line="240" w:lineRule="auto"/>
        <w:rPr>
          <w:rFonts w:cstheme="minorHAnsi"/>
        </w:rPr>
      </w:pPr>
      <w:r w:rsidRPr="006806E0">
        <w:rPr>
          <w:rFonts w:cstheme="minorHAnsi"/>
        </w:rPr>
        <w:t xml:space="preserve">Rédiger une notice technique de </w:t>
      </w:r>
      <w:r w:rsidR="00F54FBE">
        <w:rPr>
          <w:rFonts w:cstheme="minorHAnsi"/>
        </w:rPr>
        <w:t>2</w:t>
      </w:r>
      <w:r w:rsidRPr="006806E0">
        <w:rPr>
          <w:rFonts w:cstheme="minorHAnsi"/>
        </w:rPr>
        <w:t xml:space="preserve"> pages maximum</w:t>
      </w:r>
      <w:r w:rsidR="00705387">
        <w:rPr>
          <w:rFonts w:cstheme="minorHAnsi"/>
        </w:rPr>
        <w:t xml:space="preserve"> présentant la méthode et démarche suivie</w:t>
      </w:r>
      <w:r w:rsidR="00DD7AC0">
        <w:rPr>
          <w:rFonts w:cstheme="minorHAnsi"/>
        </w:rPr>
        <w:t>s</w:t>
      </w:r>
      <w:r w:rsidR="00705387">
        <w:rPr>
          <w:rFonts w:cstheme="minorHAnsi"/>
        </w:rPr>
        <w:t xml:space="preserve"> </w:t>
      </w:r>
      <w:r w:rsidR="00221F23">
        <w:rPr>
          <w:rFonts w:cstheme="minorHAnsi"/>
        </w:rPr>
        <w:t xml:space="preserve">à minima </w:t>
      </w:r>
      <w:r w:rsidR="00705387">
        <w:rPr>
          <w:rFonts w:cstheme="minorHAnsi"/>
        </w:rPr>
        <w:t>conform</w:t>
      </w:r>
      <w:r w:rsidR="00221F23">
        <w:rPr>
          <w:rFonts w:cstheme="minorHAnsi"/>
        </w:rPr>
        <w:t>e</w:t>
      </w:r>
      <w:r w:rsidR="00705387">
        <w:rPr>
          <w:rFonts w:cstheme="minorHAnsi"/>
        </w:rPr>
        <w:t xml:space="preserve"> au </w:t>
      </w:r>
      <w:r w:rsidR="00221F23">
        <w:rPr>
          <w:rFonts w:cstheme="minorHAnsi"/>
        </w:rPr>
        <w:t xml:space="preserve">présent </w:t>
      </w:r>
      <w:r w:rsidR="00705387">
        <w:rPr>
          <w:rFonts w:cstheme="minorHAnsi"/>
        </w:rPr>
        <w:t>cahier des charges</w:t>
      </w:r>
      <w:r w:rsidR="008B56F5">
        <w:rPr>
          <w:rFonts w:cstheme="minorHAnsi"/>
        </w:rPr>
        <w:t>.</w:t>
      </w:r>
    </w:p>
    <w:p w14:paraId="2B34DE9B" w14:textId="7C78F13D" w:rsidR="00605B19" w:rsidRDefault="00605B19" w:rsidP="006806E0">
      <w:pPr>
        <w:spacing w:after="0" w:line="240" w:lineRule="auto"/>
        <w:rPr>
          <w:rFonts w:cstheme="minorHAnsi"/>
        </w:rPr>
      </w:pPr>
    </w:p>
    <w:p w14:paraId="46CBB40F" w14:textId="0FC789E1" w:rsidR="006806E0" w:rsidRDefault="006806E0" w:rsidP="006806E0">
      <w:pPr>
        <w:spacing w:after="0" w:line="240" w:lineRule="auto"/>
        <w:rPr>
          <w:rFonts w:cstheme="minorHAnsi"/>
        </w:rPr>
      </w:pPr>
    </w:p>
    <w:p w14:paraId="75013BD3" w14:textId="4B610B9B" w:rsidR="006806E0" w:rsidRDefault="006806E0" w:rsidP="006806E0">
      <w:pPr>
        <w:spacing w:after="0" w:line="240" w:lineRule="auto"/>
        <w:rPr>
          <w:rFonts w:cstheme="minorHAnsi"/>
        </w:rPr>
      </w:pPr>
    </w:p>
    <w:p w14:paraId="6507202F" w14:textId="5D6A93F9" w:rsidR="006806E0" w:rsidRDefault="006806E0" w:rsidP="006806E0">
      <w:pPr>
        <w:spacing w:after="0" w:line="240" w:lineRule="auto"/>
        <w:rPr>
          <w:rFonts w:cstheme="minorHAnsi"/>
        </w:rPr>
      </w:pPr>
    </w:p>
    <w:p w14:paraId="5CBB9CAF" w14:textId="2476CEA0" w:rsidR="006806E0" w:rsidRDefault="006806E0" w:rsidP="006806E0">
      <w:pPr>
        <w:spacing w:after="0" w:line="240" w:lineRule="auto"/>
        <w:rPr>
          <w:rFonts w:cstheme="minorHAnsi"/>
        </w:rPr>
      </w:pPr>
    </w:p>
    <w:p w14:paraId="7CE19CEC" w14:textId="764E10E7" w:rsidR="006806E0" w:rsidRDefault="006806E0" w:rsidP="006806E0">
      <w:pPr>
        <w:spacing w:after="0" w:line="240" w:lineRule="auto"/>
        <w:rPr>
          <w:rFonts w:cstheme="minorHAnsi"/>
        </w:rPr>
      </w:pPr>
    </w:p>
    <w:p w14:paraId="2BEB61D5" w14:textId="71D8F071" w:rsidR="00705387" w:rsidRDefault="00705387">
      <w:pPr>
        <w:rPr>
          <w:rFonts w:cstheme="minorHAnsi"/>
        </w:rPr>
      </w:pPr>
      <w:r>
        <w:rPr>
          <w:rFonts w:cstheme="minorHAnsi"/>
        </w:rPr>
        <w:br w:type="page"/>
      </w:r>
    </w:p>
    <w:p w14:paraId="21B1C13C" w14:textId="3B4EDA7D" w:rsidR="006806E0" w:rsidRDefault="006806E0" w:rsidP="006806E0">
      <w:pPr>
        <w:spacing w:after="0" w:line="240" w:lineRule="auto"/>
        <w:rPr>
          <w:rFonts w:cstheme="minorHAnsi"/>
        </w:rPr>
      </w:pPr>
    </w:p>
    <w:sdt>
      <w:sdtPr>
        <w:rPr>
          <w:rFonts w:asciiTheme="minorHAnsi" w:eastAsiaTheme="minorHAnsi" w:hAnsiTheme="minorHAnsi" w:cstheme="minorHAnsi"/>
          <w:color w:val="auto"/>
          <w:sz w:val="22"/>
          <w:szCs w:val="22"/>
          <w:lang w:eastAsia="en-US"/>
        </w:rPr>
        <w:id w:val="613485753"/>
        <w:docPartObj>
          <w:docPartGallery w:val="Table of Contents"/>
          <w:docPartUnique/>
        </w:docPartObj>
      </w:sdtPr>
      <w:sdtEndPr>
        <w:rPr>
          <w:b/>
          <w:bCs/>
        </w:rPr>
      </w:sdtEndPr>
      <w:sdtContent>
        <w:p w14:paraId="0428A140" w14:textId="2FAC76F9" w:rsidR="00F53F20" w:rsidRPr="006806E0" w:rsidRDefault="00F53F20" w:rsidP="006806E0">
          <w:pPr>
            <w:pStyle w:val="En-ttedetabledesmatires"/>
            <w:spacing w:before="0" w:line="240" w:lineRule="auto"/>
            <w:rPr>
              <w:rFonts w:asciiTheme="minorHAnsi" w:hAnsiTheme="minorHAnsi" w:cstheme="minorHAnsi"/>
              <w:sz w:val="22"/>
              <w:szCs w:val="22"/>
            </w:rPr>
          </w:pPr>
          <w:r w:rsidRPr="006806E0">
            <w:rPr>
              <w:rFonts w:asciiTheme="minorHAnsi" w:hAnsiTheme="minorHAnsi" w:cstheme="minorHAnsi"/>
              <w:sz w:val="22"/>
              <w:szCs w:val="22"/>
            </w:rPr>
            <w:t>Table des matières</w:t>
          </w:r>
        </w:p>
        <w:p w14:paraId="0883CEC9" w14:textId="447029C2" w:rsidR="006A2A2E" w:rsidRDefault="00F53F20">
          <w:pPr>
            <w:pStyle w:val="TM1"/>
            <w:rPr>
              <w:rFonts w:eastAsiaTheme="minorEastAsia"/>
              <w:noProof/>
              <w:lang w:eastAsia="fr-FR"/>
            </w:rPr>
          </w:pPr>
          <w:r w:rsidRPr="006806E0">
            <w:rPr>
              <w:rFonts w:cstheme="minorHAnsi"/>
            </w:rPr>
            <w:fldChar w:fldCharType="begin"/>
          </w:r>
          <w:r w:rsidRPr="006806E0">
            <w:rPr>
              <w:rFonts w:cstheme="minorHAnsi"/>
            </w:rPr>
            <w:instrText xml:space="preserve"> TOC \o "1-3" \h \z \u </w:instrText>
          </w:r>
          <w:r w:rsidRPr="006806E0">
            <w:rPr>
              <w:rFonts w:cstheme="minorHAnsi"/>
            </w:rPr>
            <w:fldChar w:fldCharType="separate"/>
          </w:r>
          <w:hyperlink w:anchor="_Toc118381329" w:history="1">
            <w:r w:rsidR="006A2A2E" w:rsidRPr="0047412F">
              <w:rPr>
                <w:rStyle w:val="Lienhypertexte"/>
                <w:rFonts w:cstheme="minorHAnsi"/>
                <w:noProof/>
              </w:rPr>
              <w:t>1</w:t>
            </w:r>
            <w:r w:rsidR="006A2A2E">
              <w:rPr>
                <w:rFonts w:eastAsiaTheme="minorEastAsia"/>
                <w:noProof/>
                <w:lang w:eastAsia="fr-FR"/>
              </w:rPr>
              <w:tab/>
            </w:r>
            <w:r w:rsidR="006A2A2E" w:rsidRPr="0047412F">
              <w:rPr>
                <w:rStyle w:val="Lienhypertexte"/>
                <w:rFonts w:cstheme="minorHAnsi"/>
                <w:noProof/>
              </w:rPr>
              <w:t>Contexte réglementaire</w:t>
            </w:r>
            <w:r w:rsidR="006A2A2E">
              <w:rPr>
                <w:noProof/>
                <w:webHidden/>
              </w:rPr>
              <w:tab/>
            </w:r>
            <w:r w:rsidR="006A2A2E">
              <w:rPr>
                <w:noProof/>
                <w:webHidden/>
              </w:rPr>
              <w:fldChar w:fldCharType="begin"/>
            </w:r>
            <w:r w:rsidR="006A2A2E">
              <w:rPr>
                <w:noProof/>
                <w:webHidden/>
              </w:rPr>
              <w:instrText xml:space="preserve"> PAGEREF _Toc118381329 \h </w:instrText>
            </w:r>
            <w:r w:rsidR="006A2A2E">
              <w:rPr>
                <w:noProof/>
                <w:webHidden/>
              </w:rPr>
            </w:r>
            <w:r w:rsidR="006A2A2E">
              <w:rPr>
                <w:noProof/>
                <w:webHidden/>
              </w:rPr>
              <w:fldChar w:fldCharType="separate"/>
            </w:r>
            <w:r w:rsidR="006A2A2E">
              <w:rPr>
                <w:noProof/>
                <w:webHidden/>
              </w:rPr>
              <w:t>4</w:t>
            </w:r>
            <w:r w:rsidR="006A2A2E">
              <w:rPr>
                <w:noProof/>
                <w:webHidden/>
              </w:rPr>
              <w:fldChar w:fldCharType="end"/>
            </w:r>
          </w:hyperlink>
        </w:p>
        <w:p w14:paraId="43A0AA4B" w14:textId="544ACC4A" w:rsidR="006A2A2E" w:rsidRDefault="00000000">
          <w:pPr>
            <w:pStyle w:val="TM1"/>
            <w:rPr>
              <w:rFonts w:eastAsiaTheme="minorEastAsia"/>
              <w:noProof/>
              <w:lang w:eastAsia="fr-FR"/>
            </w:rPr>
          </w:pPr>
          <w:hyperlink w:anchor="_Toc118381330" w:history="1">
            <w:r w:rsidR="006A2A2E" w:rsidRPr="0047412F">
              <w:rPr>
                <w:rStyle w:val="Lienhypertexte"/>
                <w:rFonts w:cstheme="minorHAnsi"/>
                <w:noProof/>
              </w:rPr>
              <w:t>2</w:t>
            </w:r>
            <w:r w:rsidR="006A2A2E">
              <w:rPr>
                <w:rFonts w:eastAsiaTheme="minorEastAsia"/>
                <w:noProof/>
                <w:lang w:eastAsia="fr-FR"/>
              </w:rPr>
              <w:tab/>
            </w:r>
            <w:r w:rsidR="006A2A2E" w:rsidRPr="0047412F">
              <w:rPr>
                <w:rStyle w:val="Lienhypertexte"/>
                <w:rFonts w:cstheme="minorHAnsi"/>
                <w:noProof/>
              </w:rPr>
              <w:t>Contenu de la mission</w:t>
            </w:r>
            <w:r w:rsidR="006A2A2E">
              <w:rPr>
                <w:noProof/>
                <w:webHidden/>
              </w:rPr>
              <w:tab/>
            </w:r>
            <w:r w:rsidR="006A2A2E">
              <w:rPr>
                <w:noProof/>
                <w:webHidden/>
              </w:rPr>
              <w:fldChar w:fldCharType="begin"/>
            </w:r>
            <w:r w:rsidR="006A2A2E">
              <w:rPr>
                <w:noProof/>
                <w:webHidden/>
              </w:rPr>
              <w:instrText xml:space="preserve"> PAGEREF _Toc118381330 \h </w:instrText>
            </w:r>
            <w:r w:rsidR="006A2A2E">
              <w:rPr>
                <w:noProof/>
                <w:webHidden/>
              </w:rPr>
            </w:r>
            <w:r w:rsidR="006A2A2E">
              <w:rPr>
                <w:noProof/>
                <w:webHidden/>
              </w:rPr>
              <w:fldChar w:fldCharType="separate"/>
            </w:r>
            <w:r w:rsidR="006A2A2E">
              <w:rPr>
                <w:noProof/>
                <w:webHidden/>
              </w:rPr>
              <w:t>4</w:t>
            </w:r>
            <w:r w:rsidR="006A2A2E">
              <w:rPr>
                <w:noProof/>
                <w:webHidden/>
              </w:rPr>
              <w:fldChar w:fldCharType="end"/>
            </w:r>
          </w:hyperlink>
        </w:p>
        <w:p w14:paraId="05B1DEB5" w14:textId="0B30BB09" w:rsidR="006A2A2E" w:rsidRDefault="00000000">
          <w:pPr>
            <w:pStyle w:val="TM2"/>
            <w:tabs>
              <w:tab w:val="left" w:pos="880"/>
              <w:tab w:val="right" w:leader="dot" w:pos="9062"/>
            </w:tabs>
            <w:rPr>
              <w:rFonts w:eastAsiaTheme="minorEastAsia"/>
              <w:noProof/>
              <w:lang w:eastAsia="fr-FR"/>
            </w:rPr>
          </w:pPr>
          <w:hyperlink w:anchor="_Toc118381331" w:history="1">
            <w:r w:rsidR="006A2A2E" w:rsidRPr="0047412F">
              <w:rPr>
                <w:rStyle w:val="Lienhypertexte"/>
                <w:noProof/>
                <w14:scene3d>
                  <w14:camera w14:prst="orthographicFront"/>
                  <w14:lightRig w14:rig="threePt" w14:dir="t">
                    <w14:rot w14:lat="0" w14:lon="0" w14:rev="0"/>
                  </w14:lightRig>
                </w14:scene3d>
              </w:rPr>
              <w:t>2.1</w:t>
            </w:r>
            <w:r w:rsidR="006A2A2E">
              <w:rPr>
                <w:rFonts w:eastAsiaTheme="minorEastAsia"/>
                <w:noProof/>
                <w:lang w:eastAsia="fr-FR"/>
              </w:rPr>
              <w:tab/>
            </w:r>
            <w:r w:rsidR="006A2A2E" w:rsidRPr="0047412F">
              <w:rPr>
                <w:rStyle w:val="Lienhypertexte"/>
                <w:noProof/>
              </w:rPr>
              <w:t>Phase 1 : Etat des lieux, analyse, plan d’actions et montages financiers</w:t>
            </w:r>
            <w:r w:rsidR="006A2A2E">
              <w:rPr>
                <w:noProof/>
                <w:webHidden/>
              </w:rPr>
              <w:tab/>
            </w:r>
            <w:r w:rsidR="006A2A2E">
              <w:rPr>
                <w:noProof/>
                <w:webHidden/>
              </w:rPr>
              <w:fldChar w:fldCharType="begin"/>
            </w:r>
            <w:r w:rsidR="006A2A2E">
              <w:rPr>
                <w:noProof/>
                <w:webHidden/>
              </w:rPr>
              <w:instrText xml:space="preserve"> PAGEREF _Toc118381331 \h </w:instrText>
            </w:r>
            <w:r w:rsidR="006A2A2E">
              <w:rPr>
                <w:noProof/>
                <w:webHidden/>
              </w:rPr>
            </w:r>
            <w:r w:rsidR="006A2A2E">
              <w:rPr>
                <w:noProof/>
                <w:webHidden/>
              </w:rPr>
              <w:fldChar w:fldCharType="separate"/>
            </w:r>
            <w:r w:rsidR="006A2A2E">
              <w:rPr>
                <w:noProof/>
                <w:webHidden/>
              </w:rPr>
              <w:t>4</w:t>
            </w:r>
            <w:r w:rsidR="006A2A2E">
              <w:rPr>
                <w:noProof/>
                <w:webHidden/>
              </w:rPr>
              <w:fldChar w:fldCharType="end"/>
            </w:r>
          </w:hyperlink>
        </w:p>
        <w:p w14:paraId="13B988F8" w14:textId="55DB395F" w:rsidR="006A2A2E" w:rsidRDefault="00000000">
          <w:pPr>
            <w:pStyle w:val="TM3"/>
            <w:tabs>
              <w:tab w:val="left" w:pos="1320"/>
              <w:tab w:val="right" w:leader="dot" w:pos="9062"/>
            </w:tabs>
            <w:rPr>
              <w:rFonts w:eastAsiaTheme="minorEastAsia"/>
              <w:noProof/>
              <w:lang w:eastAsia="fr-FR"/>
            </w:rPr>
          </w:pPr>
          <w:hyperlink w:anchor="_Toc118381332" w:history="1">
            <w:r w:rsidR="006A2A2E" w:rsidRPr="0047412F">
              <w:rPr>
                <w:rStyle w:val="Lienhypertexte"/>
                <w:noProof/>
                <w14:scene3d>
                  <w14:camera w14:prst="orthographicFront"/>
                  <w14:lightRig w14:rig="threePt" w14:dir="t">
                    <w14:rot w14:lat="0" w14:lon="0" w14:rev="0"/>
                  </w14:lightRig>
                </w14:scene3d>
              </w:rPr>
              <w:t>2.1.1</w:t>
            </w:r>
            <w:r w:rsidR="006A2A2E">
              <w:rPr>
                <w:rFonts w:eastAsiaTheme="minorEastAsia"/>
                <w:noProof/>
                <w:lang w:eastAsia="fr-FR"/>
              </w:rPr>
              <w:tab/>
            </w:r>
            <w:r w:rsidR="006A2A2E" w:rsidRPr="0047412F">
              <w:rPr>
                <w:rStyle w:val="Lienhypertexte"/>
                <w:noProof/>
              </w:rPr>
              <w:t>Analyse de l’existant et instrumentation</w:t>
            </w:r>
            <w:r w:rsidR="006A2A2E">
              <w:rPr>
                <w:noProof/>
                <w:webHidden/>
              </w:rPr>
              <w:tab/>
            </w:r>
            <w:r w:rsidR="006A2A2E">
              <w:rPr>
                <w:noProof/>
                <w:webHidden/>
              </w:rPr>
              <w:fldChar w:fldCharType="begin"/>
            </w:r>
            <w:r w:rsidR="006A2A2E">
              <w:rPr>
                <w:noProof/>
                <w:webHidden/>
              </w:rPr>
              <w:instrText xml:space="preserve"> PAGEREF _Toc118381332 \h </w:instrText>
            </w:r>
            <w:r w:rsidR="006A2A2E">
              <w:rPr>
                <w:noProof/>
                <w:webHidden/>
              </w:rPr>
            </w:r>
            <w:r w:rsidR="006A2A2E">
              <w:rPr>
                <w:noProof/>
                <w:webHidden/>
              </w:rPr>
              <w:fldChar w:fldCharType="separate"/>
            </w:r>
            <w:r w:rsidR="006A2A2E">
              <w:rPr>
                <w:noProof/>
                <w:webHidden/>
              </w:rPr>
              <w:t>4</w:t>
            </w:r>
            <w:r w:rsidR="006A2A2E">
              <w:rPr>
                <w:noProof/>
                <w:webHidden/>
              </w:rPr>
              <w:fldChar w:fldCharType="end"/>
            </w:r>
          </w:hyperlink>
        </w:p>
        <w:p w14:paraId="4FC842F2" w14:textId="37BD0B0C" w:rsidR="006A2A2E" w:rsidRDefault="00000000">
          <w:pPr>
            <w:pStyle w:val="TM3"/>
            <w:tabs>
              <w:tab w:val="left" w:pos="1320"/>
              <w:tab w:val="right" w:leader="dot" w:pos="9062"/>
            </w:tabs>
            <w:rPr>
              <w:rFonts w:eastAsiaTheme="minorEastAsia"/>
              <w:noProof/>
              <w:lang w:eastAsia="fr-FR"/>
            </w:rPr>
          </w:pPr>
          <w:hyperlink w:anchor="_Toc118381333" w:history="1">
            <w:r w:rsidR="006A2A2E" w:rsidRPr="0047412F">
              <w:rPr>
                <w:rStyle w:val="Lienhypertexte"/>
                <w:noProof/>
                <w14:scene3d>
                  <w14:camera w14:prst="orthographicFront"/>
                  <w14:lightRig w14:rig="threePt" w14:dir="t">
                    <w14:rot w14:lat="0" w14:lon="0" w14:rev="0"/>
                  </w14:lightRig>
                </w14:scene3d>
              </w:rPr>
              <w:t>2.1.2</w:t>
            </w:r>
            <w:r w:rsidR="006A2A2E">
              <w:rPr>
                <w:rFonts w:eastAsiaTheme="minorEastAsia"/>
                <w:noProof/>
                <w:lang w:eastAsia="fr-FR"/>
              </w:rPr>
              <w:tab/>
            </w:r>
            <w:r w:rsidR="006A2A2E" w:rsidRPr="0047412F">
              <w:rPr>
                <w:rStyle w:val="Lienhypertexte"/>
                <w:noProof/>
              </w:rPr>
              <w:t>Analyse</w:t>
            </w:r>
            <w:r w:rsidR="006A2A2E">
              <w:rPr>
                <w:noProof/>
                <w:webHidden/>
              </w:rPr>
              <w:tab/>
            </w:r>
            <w:r w:rsidR="006A2A2E">
              <w:rPr>
                <w:noProof/>
                <w:webHidden/>
              </w:rPr>
              <w:fldChar w:fldCharType="begin"/>
            </w:r>
            <w:r w:rsidR="006A2A2E">
              <w:rPr>
                <w:noProof/>
                <w:webHidden/>
              </w:rPr>
              <w:instrText xml:space="preserve"> PAGEREF _Toc118381333 \h </w:instrText>
            </w:r>
            <w:r w:rsidR="006A2A2E">
              <w:rPr>
                <w:noProof/>
                <w:webHidden/>
              </w:rPr>
            </w:r>
            <w:r w:rsidR="006A2A2E">
              <w:rPr>
                <w:noProof/>
                <w:webHidden/>
              </w:rPr>
              <w:fldChar w:fldCharType="separate"/>
            </w:r>
            <w:r w:rsidR="006A2A2E">
              <w:rPr>
                <w:noProof/>
                <w:webHidden/>
              </w:rPr>
              <w:t>5</w:t>
            </w:r>
            <w:r w:rsidR="006A2A2E">
              <w:rPr>
                <w:noProof/>
                <w:webHidden/>
              </w:rPr>
              <w:fldChar w:fldCharType="end"/>
            </w:r>
          </w:hyperlink>
        </w:p>
        <w:p w14:paraId="50BD283D" w14:textId="2ACD5022" w:rsidR="006A2A2E" w:rsidRDefault="00000000">
          <w:pPr>
            <w:pStyle w:val="TM3"/>
            <w:tabs>
              <w:tab w:val="left" w:pos="1320"/>
              <w:tab w:val="right" w:leader="dot" w:pos="9062"/>
            </w:tabs>
            <w:rPr>
              <w:rFonts w:eastAsiaTheme="minorEastAsia"/>
              <w:noProof/>
              <w:lang w:eastAsia="fr-FR"/>
            </w:rPr>
          </w:pPr>
          <w:hyperlink w:anchor="_Toc118381334" w:history="1">
            <w:r w:rsidR="006A2A2E" w:rsidRPr="0047412F">
              <w:rPr>
                <w:rStyle w:val="Lienhypertexte"/>
                <w:noProof/>
                <w14:scene3d>
                  <w14:camera w14:prst="orthographicFront"/>
                  <w14:lightRig w14:rig="threePt" w14:dir="t">
                    <w14:rot w14:lat="0" w14:lon="0" w14:rev="0"/>
                  </w14:lightRig>
                </w14:scene3d>
              </w:rPr>
              <w:t>2.1.3</w:t>
            </w:r>
            <w:r w:rsidR="006A2A2E">
              <w:rPr>
                <w:rFonts w:eastAsiaTheme="minorEastAsia"/>
                <w:noProof/>
                <w:lang w:eastAsia="fr-FR"/>
              </w:rPr>
              <w:tab/>
            </w:r>
            <w:r w:rsidR="006A2A2E" w:rsidRPr="0047412F">
              <w:rPr>
                <w:rStyle w:val="Lienhypertexte"/>
                <w:noProof/>
              </w:rPr>
              <w:t>Elaboration d’un plan d’actions</w:t>
            </w:r>
            <w:r w:rsidR="006A2A2E">
              <w:rPr>
                <w:noProof/>
                <w:webHidden/>
              </w:rPr>
              <w:tab/>
            </w:r>
            <w:r w:rsidR="006A2A2E">
              <w:rPr>
                <w:noProof/>
                <w:webHidden/>
              </w:rPr>
              <w:fldChar w:fldCharType="begin"/>
            </w:r>
            <w:r w:rsidR="006A2A2E">
              <w:rPr>
                <w:noProof/>
                <w:webHidden/>
              </w:rPr>
              <w:instrText xml:space="preserve"> PAGEREF _Toc118381334 \h </w:instrText>
            </w:r>
            <w:r w:rsidR="006A2A2E">
              <w:rPr>
                <w:noProof/>
                <w:webHidden/>
              </w:rPr>
            </w:r>
            <w:r w:rsidR="006A2A2E">
              <w:rPr>
                <w:noProof/>
                <w:webHidden/>
              </w:rPr>
              <w:fldChar w:fldCharType="separate"/>
            </w:r>
            <w:r w:rsidR="006A2A2E">
              <w:rPr>
                <w:noProof/>
                <w:webHidden/>
              </w:rPr>
              <w:t>6</w:t>
            </w:r>
            <w:r w:rsidR="006A2A2E">
              <w:rPr>
                <w:noProof/>
                <w:webHidden/>
              </w:rPr>
              <w:fldChar w:fldCharType="end"/>
            </w:r>
          </w:hyperlink>
        </w:p>
        <w:p w14:paraId="03BD7C56" w14:textId="33000B99" w:rsidR="006A2A2E" w:rsidRDefault="00000000">
          <w:pPr>
            <w:pStyle w:val="TM3"/>
            <w:tabs>
              <w:tab w:val="left" w:pos="1320"/>
              <w:tab w:val="right" w:leader="dot" w:pos="9062"/>
            </w:tabs>
            <w:rPr>
              <w:rFonts w:eastAsiaTheme="minorEastAsia"/>
              <w:noProof/>
              <w:lang w:eastAsia="fr-FR"/>
            </w:rPr>
          </w:pPr>
          <w:hyperlink w:anchor="_Toc118381335" w:history="1">
            <w:r w:rsidR="006A2A2E" w:rsidRPr="0047412F">
              <w:rPr>
                <w:rStyle w:val="Lienhypertexte"/>
                <w:noProof/>
                <w14:scene3d>
                  <w14:camera w14:prst="orthographicFront"/>
                  <w14:lightRig w14:rig="threePt" w14:dir="t">
                    <w14:rot w14:lat="0" w14:lon="0" w14:rev="0"/>
                  </w14:lightRig>
                </w14:scene3d>
              </w:rPr>
              <w:t>2.1.4</w:t>
            </w:r>
            <w:r w:rsidR="006A2A2E">
              <w:rPr>
                <w:rFonts w:eastAsiaTheme="minorEastAsia"/>
                <w:noProof/>
                <w:lang w:eastAsia="fr-FR"/>
              </w:rPr>
              <w:tab/>
            </w:r>
            <w:r w:rsidR="006A2A2E" w:rsidRPr="0047412F">
              <w:rPr>
                <w:rStyle w:val="Lienhypertexte"/>
                <w:noProof/>
              </w:rPr>
              <w:t>Analyse économique et financements</w:t>
            </w:r>
            <w:r w:rsidR="006A2A2E">
              <w:rPr>
                <w:noProof/>
                <w:webHidden/>
              </w:rPr>
              <w:tab/>
            </w:r>
            <w:r w:rsidR="006A2A2E">
              <w:rPr>
                <w:noProof/>
                <w:webHidden/>
              </w:rPr>
              <w:fldChar w:fldCharType="begin"/>
            </w:r>
            <w:r w:rsidR="006A2A2E">
              <w:rPr>
                <w:noProof/>
                <w:webHidden/>
              </w:rPr>
              <w:instrText xml:space="preserve"> PAGEREF _Toc118381335 \h </w:instrText>
            </w:r>
            <w:r w:rsidR="006A2A2E">
              <w:rPr>
                <w:noProof/>
                <w:webHidden/>
              </w:rPr>
            </w:r>
            <w:r w:rsidR="006A2A2E">
              <w:rPr>
                <w:noProof/>
                <w:webHidden/>
              </w:rPr>
              <w:fldChar w:fldCharType="separate"/>
            </w:r>
            <w:r w:rsidR="006A2A2E">
              <w:rPr>
                <w:noProof/>
                <w:webHidden/>
              </w:rPr>
              <w:t>6</w:t>
            </w:r>
            <w:r w:rsidR="006A2A2E">
              <w:rPr>
                <w:noProof/>
                <w:webHidden/>
              </w:rPr>
              <w:fldChar w:fldCharType="end"/>
            </w:r>
          </w:hyperlink>
        </w:p>
        <w:p w14:paraId="1757B05C" w14:textId="10522ECC" w:rsidR="006A2A2E" w:rsidRDefault="00000000">
          <w:pPr>
            <w:pStyle w:val="TM2"/>
            <w:tabs>
              <w:tab w:val="left" w:pos="880"/>
              <w:tab w:val="right" w:leader="dot" w:pos="9062"/>
            </w:tabs>
            <w:rPr>
              <w:rFonts w:eastAsiaTheme="minorEastAsia"/>
              <w:noProof/>
              <w:lang w:eastAsia="fr-FR"/>
            </w:rPr>
          </w:pPr>
          <w:hyperlink w:anchor="_Toc118381336" w:history="1">
            <w:r w:rsidR="006A2A2E" w:rsidRPr="0047412F">
              <w:rPr>
                <w:rStyle w:val="Lienhypertexte"/>
                <w:noProof/>
                <w14:scene3d>
                  <w14:camera w14:prst="orthographicFront"/>
                  <w14:lightRig w14:rig="threePt" w14:dir="t">
                    <w14:rot w14:lat="0" w14:lon="0" w14:rev="0"/>
                  </w14:lightRig>
                </w14:scene3d>
              </w:rPr>
              <w:t>2.2</w:t>
            </w:r>
            <w:r w:rsidR="006A2A2E">
              <w:rPr>
                <w:rFonts w:eastAsiaTheme="minorEastAsia"/>
                <w:noProof/>
                <w:lang w:eastAsia="fr-FR"/>
              </w:rPr>
              <w:tab/>
            </w:r>
            <w:r w:rsidR="006A2A2E" w:rsidRPr="0047412F">
              <w:rPr>
                <w:rStyle w:val="Lienhypertexte"/>
                <w:noProof/>
              </w:rPr>
              <w:t>Phase 2 : Mise en œuvre des actions à TR court (&lt; 2 ans), validation des hypothèses, évaluation</w:t>
            </w:r>
            <w:r w:rsidR="006A2A2E">
              <w:rPr>
                <w:noProof/>
                <w:webHidden/>
              </w:rPr>
              <w:tab/>
            </w:r>
            <w:r w:rsidR="006A2A2E">
              <w:rPr>
                <w:noProof/>
                <w:webHidden/>
              </w:rPr>
              <w:fldChar w:fldCharType="begin"/>
            </w:r>
            <w:r w:rsidR="006A2A2E">
              <w:rPr>
                <w:noProof/>
                <w:webHidden/>
              </w:rPr>
              <w:instrText xml:space="preserve"> PAGEREF _Toc118381336 \h </w:instrText>
            </w:r>
            <w:r w:rsidR="006A2A2E">
              <w:rPr>
                <w:noProof/>
                <w:webHidden/>
              </w:rPr>
            </w:r>
            <w:r w:rsidR="006A2A2E">
              <w:rPr>
                <w:noProof/>
                <w:webHidden/>
              </w:rPr>
              <w:fldChar w:fldCharType="separate"/>
            </w:r>
            <w:r w:rsidR="006A2A2E">
              <w:rPr>
                <w:noProof/>
                <w:webHidden/>
              </w:rPr>
              <w:t>7</w:t>
            </w:r>
            <w:r w:rsidR="006A2A2E">
              <w:rPr>
                <w:noProof/>
                <w:webHidden/>
              </w:rPr>
              <w:fldChar w:fldCharType="end"/>
            </w:r>
          </w:hyperlink>
        </w:p>
        <w:p w14:paraId="1A1566FB" w14:textId="70165073" w:rsidR="006A2A2E" w:rsidRDefault="00000000">
          <w:pPr>
            <w:pStyle w:val="TM1"/>
            <w:rPr>
              <w:rFonts w:eastAsiaTheme="minorEastAsia"/>
              <w:noProof/>
              <w:lang w:eastAsia="fr-FR"/>
            </w:rPr>
          </w:pPr>
          <w:hyperlink w:anchor="_Toc118381337" w:history="1">
            <w:r w:rsidR="006A2A2E" w:rsidRPr="0047412F">
              <w:rPr>
                <w:rStyle w:val="Lienhypertexte"/>
                <w:rFonts w:cstheme="minorHAnsi"/>
                <w:noProof/>
              </w:rPr>
              <w:t>3</w:t>
            </w:r>
            <w:r w:rsidR="006A2A2E">
              <w:rPr>
                <w:rFonts w:eastAsiaTheme="minorEastAsia"/>
                <w:noProof/>
                <w:lang w:eastAsia="fr-FR"/>
              </w:rPr>
              <w:tab/>
            </w:r>
            <w:r w:rsidR="006A2A2E" w:rsidRPr="0047412F">
              <w:rPr>
                <w:rStyle w:val="Lienhypertexte"/>
                <w:rFonts w:cstheme="minorHAnsi"/>
                <w:noProof/>
              </w:rPr>
              <w:t>Compétences requises par le prestataire</w:t>
            </w:r>
            <w:r w:rsidR="006A2A2E">
              <w:rPr>
                <w:noProof/>
                <w:webHidden/>
              </w:rPr>
              <w:tab/>
            </w:r>
            <w:r w:rsidR="006A2A2E">
              <w:rPr>
                <w:noProof/>
                <w:webHidden/>
              </w:rPr>
              <w:fldChar w:fldCharType="begin"/>
            </w:r>
            <w:r w:rsidR="006A2A2E">
              <w:rPr>
                <w:noProof/>
                <w:webHidden/>
              </w:rPr>
              <w:instrText xml:space="preserve"> PAGEREF _Toc118381337 \h </w:instrText>
            </w:r>
            <w:r w:rsidR="006A2A2E">
              <w:rPr>
                <w:noProof/>
                <w:webHidden/>
              </w:rPr>
            </w:r>
            <w:r w:rsidR="006A2A2E">
              <w:rPr>
                <w:noProof/>
                <w:webHidden/>
              </w:rPr>
              <w:fldChar w:fldCharType="separate"/>
            </w:r>
            <w:r w:rsidR="006A2A2E">
              <w:rPr>
                <w:noProof/>
                <w:webHidden/>
              </w:rPr>
              <w:t>8</w:t>
            </w:r>
            <w:r w:rsidR="006A2A2E">
              <w:rPr>
                <w:noProof/>
                <w:webHidden/>
              </w:rPr>
              <w:fldChar w:fldCharType="end"/>
            </w:r>
          </w:hyperlink>
        </w:p>
        <w:p w14:paraId="14C53992" w14:textId="421C6F72" w:rsidR="005C0B98" w:rsidRPr="006806E0" w:rsidRDefault="00F53F20" w:rsidP="006806E0">
          <w:pPr>
            <w:spacing w:after="0" w:line="240" w:lineRule="auto"/>
            <w:rPr>
              <w:rFonts w:cstheme="minorHAnsi"/>
              <w:b/>
              <w:bCs/>
            </w:rPr>
          </w:pPr>
          <w:r w:rsidRPr="006806E0">
            <w:rPr>
              <w:rFonts w:cstheme="minorHAnsi"/>
              <w:b/>
              <w:bCs/>
            </w:rPr>
            <w:fldChar w:fldCharType="end"/>
          </w:r>
        </w:p>
        <w:p w14:paraId="3ED9AC8A" w14:textId="77777777" w:rsidR="006806E0" w:rsidRDefault="006806E0" w:rsidP="006806E0">
          <w:pPr>
            <w:spacing w:after="0" w:line="240" w:lineRule="auto"/>
            <w:rPr>
              <w:rFonts w:cstheme="minorHAnsi"/>
            </w:rPr>
          </w:pPr>
        </w:p>
        <w:p w14:paraId="4F572FC3" w14:textId="77777777" w:rsidR="006806E0" w:rsidRDefault="006806E0" w:rsidP="006806E0">
          <w:pPr>
            <w:spacing w:after="0" w:line="240" w:lineRule="auto"/>
            <w:rPr>
              <w:rFonts w:cstheme="minorHAnsi"/>
            </w:rPr>
          </w:pPr>
        </w:p>
        <w:p w14:paraId="710903FA" w14:textId="77777777" w:rsidR="006806E0" w:rsidRDefault="006806E0" w:rsidP="006806E0">
          <w:pPr>
            <w:spacing w:after="0" w:line="240" w:lineRule="auto"/>
            <w:rPr>
              <w:rFonts w:cstheme="minorHAnsi"/>
            </w:rPr>
          </w:pPr>
        </w:p>
        <w:p w14:paraId="1C99C1E6" w14:textId="77777777" w:rsidR="006806E0" w:rsidRDefault="006806E0" w:rsidP="006806E0">
          <w:pPr>
            <w:spacing w:after="0" w:line="240" w:lineRule="auto"/>
            <w:rPr>
              <w:rFonts w:cstheme="minorHAnsi"/>
            </w:rPr>
          </w:pPr>
        </w:p>
        <w:p w14:paraId="7674394A" w14:textId="77777777" w:rsidR="006806E0" w:rsidRDefault="006806E0" w:rsidP="006806E0">
          <w:pPr>
            <w:spacing w:after="0" w:line="240" w:lineRule="auto"/>
            <w:rPr>
              <w:rFonts w:cstheme="minorHAnsi"/>
            </w:rPr>
          </w:pPr>
        </w:p>
        <w:p w14:paraId="5A685291" w14:textId="77777777" w:rsidR="006806E0" w:rsidRDefault="006806E0" w:rsidP="006806E0">
          <w:pPr>
            <w:spacing w:after="0" w:line="240" w:lineRule="auto"/>
            <w:rPr>
              <w:rFonts w:cstheme="minorHAnsi"/>
            </w:rPr>
          </w:pPr>
        </w:p>
        <w:p w14:paraId="4BACAAFD" w14:textId="77777777" w:rsidR="006806E0" w:rsidRDefault="006806E0" w:rsidP="006806E0">
          <w:pPr>
            <w:spacing w:after="0" w:line="240" w:lineRule="auto"/>
            <w:rPr>
              <w:rFonts w:cstheme="minorHAnsi"/>
            </w:rPr>
          </w:pPr>
        </w:p>
        <w:p w14:paraId="412C9693" w14:textId="77777777" w:rsidR="006806E0" w:rsidRDefault="006806E0" w:rsidP="006806E0">
          <w:pPr>
            <w:spacing w:after="0" w:line="240" w:lineRule="auto"/>
            <w:rPr>
              <w:rFonts w:cstheme="minorHAnsi"/>
            </w:rPr>
          </w:pPr>
        </w:p>
        <w:p w14:paraId="25D91455" w14:textId="77777777" w:rsidR="006806E0" w:rsidRDefault="006806E0" w:rsidP="006806E0">
          <w:pPr>
            <w:spacing w:after="0" w:line="240" w:lineRule="auto"/>
            <w:rPr>
              <w:rFonts w:cstheme="minorHAnsi"/>
            </w:rPr>
          </w:pPr>
        </w:p>
        <w:p w14:paraId="26B8D8D8" w14:textId="77777777" w:rsidR="006806E0" w:rsidRDefault="006806E0" w:rsidP="006806E0">
          <w:pPr>
            <w:spacing w:after="0" w:line="240" w:lineRule="auto"/>
            <w:rPr>
              <w:rFonts w:cstheme="minorHAnsi"/>
            </w:rPr>
          </w:pPr>
        </w:p>
        <w:p w14:paraId="36FC9D8C" w14:textId="77777777" w:rsidR="006806E0" w:rsidRDefault="006806E0" w:rsidP="006806E0">
          <w:pPr>
            <w:spacing w:after="0" w:line="240" w:lineRule="auto"/>
            <w:rPr>
              <w:rFonts w:cstheme="minorHAnsi"/>
            </w:rPr>
          </w:pPr>
        </w:p>
        <w:p w14:paraId="470DDD08" w14:textId="77777777" w:rsidR="006806E0" w:rsidRDefault="006806E0" w:rsidP="006806E0">
          <w:pPr>
            <w:spacing w:after="0" w:line="240" w:lineRule="auto"/>
            <w:rPr>
              <w:rFonts w:cstheme="minorHAnsi"/>
            </w:rPr>
          </w:pPr>
        </w:p>
        <w:p w14:paraId="6FD7BDE2" w14:textId="77777777" w:rsidR="006806E0" w:rsidRDefault="006806E0" w:rsidP="006806E0">
          <w:pPr>
            <w:spacing w:after="0" w:line="240" w:lineRule="auto"/>
            <w:rPr>
              <w:rFonts w:cstheme="minorHAnsi"/>
            </w:rPr>
          </w:pPr>
        </w:p>
        <w:p w14:paraId="0598BFC8" w14:textId="77777777" w:rsidR="006806E0" w:rsidRDefault="006806E0" w:rsidP="006806E0">
          <w:pPr>
            <w:spacing w:after="0" w:line="240" w:lineRule="auto"/>
            <w:rPr>
              <w:rFonts w:cstheme="minorHAnsi"/>
            </w:rPr>
          </w:pPr>
        </w:p>
        <w:p w14:paraId="7BA66A87" w14:textId="77777777" w:rsidR="006806E0" w:rsidRDefault="006806E0" w:rsidP="006806E0">
          <w:pPr>
            <w:spacing w:after="0" w:line="240" w:lineRule="auto"/>
            <w:rPr>
              <w:rFonts w:cstheme="minorHAnsi"/>
            </w:rPr>
          </w:pPr>
        </w:p>
        <w:p w14:paraId="6AB0E442" w14:textId="77777777" w:rsidR="006806E0" w:rsidRDefault="006806E0" w:rsidP="006806E0">
          <w:pPr>
            <w:spacing w:after="0" w:line="240" w:lineRule="auto"/>
            <w:rPr>
              <w:rFonts w:cstheme="minorHAnsi"/>
            </w:rPr>
          </w:pPr>
        </w:p>
        <w:p w14:paraId="4E9C4F1A" w14:textId="77777777" w:rsidR="006806E0" w:rsidRDefault="006806E0" w:rsidP="006806E0">
          <w:pPr>
            <w:spacing w:after="0" w:line="240" w:lineRule="auto"/>
            <w:rPr>
              <w:rFonts w:cstheme="minorHAnsi"/>
            </w:rPr>
          </w:pPr>
        </w:p>
        <w:p w14:paraId="7D888132" w14:textId="77777777" w:rsidR="006806E0" w:rsidRDefault="006806E0" w:rsidP="006806E0">
          <w:pPr>
            <w:spacing w:after="0" w:line="240" w:lineRule="auto"/>
            <w:rPr>
              <w:rFonts w:cstheme="minorHAnsi"/>
            </w:rPr>
          </w:pPr>
        </w:p>
        <w:p w14:paraId="11D9206A" w14:textId="77777777" w:rsidR="006806E0" w:rsidRDefault="006806E0" w:rsidP="006806E0">
          <w:pPr>
            <w:spacing w:after="0" w:line="240" w:lineRule="auto"/>
            <w:rPr>
              <w:rFonts w:cstheme="minorHAnsi"/>
            </w:rPr>
          </w:pPr>
        </w:p>
        <w:p w14:paraId="63EC4949" w14:textId="77777777" w:rsidR="006806E0" w:rsidRDefault="006806E0" w:rsidP="006806E0">
          <w:pPr>
            <w:spacing w:after="0" w:line="240" w:lineRule="auto"/>
            <w:rPr>
              <w:rFonts w:cstheme="minorHAnsi"/>
            </w:rPr>
          </w:pPr>
        </w:p>
        <w:p w14:paraId="598F7DCC" w14:textId="77777777" w:rsidR="006806E0" w:rsidRDefault="006806E0" w:rsidP="006806E0">
          <w:pPr>
            <w:spacing w:after="0" w:line="240" w:lineRule="auto"/>
            <w:rPr>
              <w:rFonts w:cstheme="minorHAnsi"/>
            </w:rPr>
          </w:pPr>
        </w:p>
        <w:p w14:paraId="6DB01D6D" w14:textId="6E9BC2E7" w:rsidR="00F53F20" w:rsidRPr="006806E0" w:rsidRDefault="00000000" w:rsidP="006806E0">
          <w:pPr>
            <w:spacing w:after="0" w:line="240" w:lineRule="auto"/>
            <w:rPr>
              <w:rFonts w:cstheme="minorHAnsi"/>
            </w:rPr>
          </w:pPr>
        </w:p>
      </w:sdtContent>
    </w:sdt>
    <w:p w14:paraId="1FE4D98D" w14:textId="77777777" w:rsidR="00484DBC" w:rsidRDefault="00484DBC">
      <w:pPr>
        <w:rPr>
          <w:rFonts w:eastAsiaTheme="majorEastAsia" w:cstheme="minorHAnsi"/>
          <w:b/>
          <w:bCs/>
          <w:lang w:eastAsia="fr-FR"/>
        </w:rPr>
      </w:pPr>
      <w:r>
        <w:rPr>
          <w:rFonts w:cstheme="minorHAnsi"/>
        </w:rPr>
        <w:br w:type="page"/>
      </w:r>
    </w:p>
    <w:p w14:paraId="2758382B" w14:textId="2A87340E" w:rsidR="00F25FCD" w:rsidRPr="006806E0" w:rsidRDefault="00CD03FD">
      <w:pPr>
        <w:pStyle w:val="Titre1"/>
        <w:spacing w:before="0" w:after="0"/>
        <w:rPr>
          <w:rFonts w:asciiTheme="minorHAnsi" w:hAnsiTheme="minorHAnsi" w:cstheme="minorHAnsi"/>
          <w:sz w:val="22"/>
          <w:szCs w:val="22"/>
        </w:rPr>
      </w:pPr>
      <w:bookmarkStart w:id="2" w:name="_Toc118381329"/>
      <w:r>
        <w:rPr>
          <w:rFonts w:asciiTheme="minorHAnsi" w:hAnsiTheme="minorHAnsi" w:cstheme="minorHAnsi"/>
          <w:sz w:val="22"/>
          <w:szCs w:val="22"/>
        </w:rPr>
        <w:lastRenderedPageBreak/>
        <w:t>Contexte réglementaire</w:t>
      </w:r>
      <w:bookmarkEnd w:id="2"/>
    </w:p>
    <w:p w14:paraId="5C0FD276" w14:textId="58CEE477" w:rsidR="00DB0287" w:rsidRPr="006806E0" w:rsidRDefault="00DB0287" w:rsidP="006806E0">
      <w:pPr>
        <w:spacing w:after="0" w:line="240" w:lineRule="auto"/>
        <w:rPr>
          <w:rFonts w:cstheme="minorHAnsi"/>
          <w:b/>
          <w:bCs/>
        </w:rPr>
      </w:pPr>
    </w:p>
    <w:p w14:paraId="15D36C02" w14:textId="77777777" w:rsidR="00CD03FD" w:rsidRPr="00BA5A7F" w:rsidRDefault="00CD03FD" w:rsidP="00CD03FD">
      <w:pPr>
        <w:spacing w:after="0" w:line="240" w:lineRule="auto"/>
        <w:jc w:val="both"/>
        <w:rPr>
          <w:rFonts w:cstheme="minorHAnsi"/>
        </w:rPr>
      </w:pPr>
      <w:bookmarkStart w:id="3" w:name="_Hlk118378700"/>
      <w:bookmarkEnd w:id="0"/>
      <w:r>
        <w:rPr>
          <w:rFonts w:cstheme="minorHAnsi"/>
        </w:rPr>
        <w:t xml:space="preserve">En </w:t>
      </w:r>
      <w:r w:rsidRPr="00BA5A7F">
        <w:rPr>
          <w:rFonts w:cstheme="minorHAnsi"/>
        </w:rPr>
        <w:t>France, le secteur du bâtiment représente près de la moitié de la consommation énergétique finale française (46 %). Le parc de bâtiments tertiaires représente à lui seul plus d’un tiers de cette consommation.</w:t>
      </w:r>
    </w:p>
    <w:p w14:paraId="6AE34E8F" w14:textId="77777777" w:rsidR="00CD03FD" w:rsidRPr="00BA5A7F" w:rsidRDefault="00CD03FD" w:rsidP="00CD03FD">
      <w:pPr>
        <w:spacing w:after="0" w:line="240" w:lineRule="auto"/>
        <w:jc w:val="both"/>
        <w:rPr>
          <w:rFonts w:cstheme="minorHAnsi"/>
        </w:rPr>
      </w:pPr>
      <w:r w:rsidRPr="00BA5A7F">
        <w:rPr>
          <w:rFonts w:cstheme="minorHAnsi"/>
        </w:rPr>
        <w:t>La rénovation du parc tertiaire est donc un enjeu fort pour la réduction des consommations énergétiques du secteur du bâtiment, c’est pourquoi des objectifs ambitieux et progressifs ont été fixés par la loi ELAN du 23 juillet 2019. Ainsi le décret d’application du 23 juillet 2019 du dispositif éco énergie tertiaire (DEET) destine les efforts de réduction des consommations d'énergie aux propriétaires et locataires de bâtiments à vocation d'activités tertiaires, marchandes ou non, d’une certaine taille. L’objectif est ainsi de réduire les consommations énergétiques finales des bâtiments tertiaires de 40 % en 2030, de 50 % en 2040 et de 60 % en 2050 par rapport à une année de référence (ne pouvant être antérieure à 2010) ou d’atteindre un certain seuil de performance énergétique (défini par arrêté pour chaque catégorie d’activité tertiaire).</w:t>
      </w:r>
    </w:p>
    <w:p w14:paraId="2D49A8E1" w14:textId="77777777" w:rsidR="00CD03FD" w:rsidRPr="00BA5A7F" w:rsidRDefault="00CD03FD" w:rsidP="00CD03FD">
      <w:pPr>
        <w:spacing w:after="0" w:line="240" w:lineRule="auto"/>
        <w:jc w:val="both"/>
        <w:rPr>
          <w:rFonts w:cstheme="minorHAnsi"/>
        </w:rPr>
      </w:pPr>
      <w:r w:rsidRPr="00BA5A7F">
        <w:rPr>
          <w:rFonts w:cstheme="minorHAnsi"/>
        </w:rPr>
        <w:t>Une grande partie des entreprises du secteur tertiaire seront ainsi amenées à engager des actions de baisse des consommations et de rénovation énergétique de leurs bâtiments pour des raisons d’amélioration des conditions de confort, économiques (maîtrises des charges), patrimoniales et environnementales.</w:t>
      </w:r>
    </w:p>
    <w:p w14:paraId="7DE08CFC" w14:textId="77777777" w:rsidR="00CD03FD" w:rsidRPr="00BA5A7F" w:rsidRDefault="00CD03FD" w:rsidP="00CD03FD">
      <w:pPr>
        <w:spacing w:after="0" w:line="240" w:lineRule="auto"/>
        <w:jc w:val="both"/>
        <w:rPr>
          <w:rFonts w:cstheme="minorHAnsi"/>
        </w:rPr>
      </w:pPr>
      <w:r w:rsidRPr="00BA5A7F">
        <w:rPr>
          <w:rFonts w:cstheme="minorHAnsi"/>
        </w:rPr>
        <w:t xml:space="preserve">Ainsi le décret précise que « sont assujettis les propriétaires ou les locataires de bâtiments situés sur une même unité foncière ou sur un site quand ces bâtiments hébergent une activité tertiaire sur une surface cumulée de plus de 1000 m² ». </w:t>
      </w:r>
    </w:p>
    <w:p w14:paraId="2A8DAA2A" w14:textId="77777777" w:rsidR="00CD03FD" w:rsidRPr="00BA5A7F" w:rsidRDefault="00CD03FD" w:rsidP="00CD03FD">
      <w:pPr>
        <w:spacing w:after="0" w:line="240" w:lineRule="auto"/>
        <w:jc w:val="both"/>
        <w:rPr>
          <w:rFonts w:cstheme="minorHAnsi"/>
        </w:rPr>
      </w:pPr>
    </w:p>
    <w:p w14:paraId="17C5E899" w14:textId="77777777" w:rsidR="00CD03FD" w:rsidRPr="00BA5A7F" w:rsidRDefault="00CD03FD" w:rsidP="00CD03FD">
      <w:pPr>
        <w:spacing w:after="0" w:line="240" w:lineRule="auto"/>
        <w:jc w:val="both"/>
        <w:rPr>
          <w:rFonts w:cstheme="minorHAnsi"/>
        </w:rPr>
      </w:pPr>
      <w:r w:rsidRPr="00BA5A7F">
        <w:rPr>
          <w:rFonts w:cstheme="minorHAnsi"/>
        </w:rPr>
        <w:t xml:space="preserve">En complément, le décret BACS (20 juillet 2020) pour « Building Automation &amp; Control </w:t>
      </w:r>
      <w:proofErr w:type="spellStart"/>
      <w:r w:rsidRPr="00BA5A7F">
        <w:rPr>
          <w:rFonts w:cstheme="minorHAnsi"/>
        </w:rPr>
        <w:t>Systems</w:t>
      </w:r>
      <w:proofErr w:type="spellEnd"/>
      <w:r w:rsidRPr="00BA5A7F">
        <w:rPr>
          <w:rFonts w:cstheme="minorHAnsi"/>
        </w:rPr>
        <w:t xml:space="preserve"> » détermine les moyens permettant d’atteindre les objectifs de réduction de consommation fixées par le DEET. </w:t>
      </w:r>
    </w:p>
    <w:p w14:paraId="1E78F92B" w14:textId="77777777" w:rsidR="00CD03FD" w:rsidRPr="00BA5A7F" w:rsidRDefault="00CD03FD" w:rsidP="00CD03FD">
      <w:pPr>
        <w:spacing w:after="0" w:line="240" w:lineRule="auto"/>
        <w:jc w:val="both"/>
        <w:rPr>
          <w:rFonts w:cstheme="minorHAnsi"/>
        </w:rPr>
      </w:pPr>
      <w:r w:rsidRPr="00BA5A7F">
        <w:rPr>
          <w:rFonts w:cstheme="minorHAnsi"/>
        </w:rPr>
        <w:t>Ce décret impose de mettre en place un système d’automatisation et de contrôle des bâtiments, d’ici le 1er janvier 2025. Il concerne tous les bâtiments tertiaires, pour lesquels le système de chauffage ou de climatisation, combiné ou non à un système de ventilation, a une puissance nominale &gt; 290KW.</w:t>
      </w:r>
    </w:p>
    <w:p w14:paraId="3BB7292A" w14:textId="77777777" w:rsidR="00705387" w:rsidRDefault="00705387" w:rsidP="00CD03FD">
      <w:pPr>
        <w:spacing w:after="0" w:line="240" w:lineRule="auto"/>
        <w:jc w:val="both"/>
        <w:rPr>
          <w:rFonts w:cstheme="minorHAnsi"/>
        </w:rPr>
      </w:pPr>
    </w:p>
    <w:p w14:paraId="21FBBA51" w14:textId="275D4433" w:rsidR="00CD03FD" w:rsidRPr="00BA5A7F" w:rsidRDefault="00CD03FD" w:rsidP="00CD03FD">
      <w:pPr>
        <w:spacing w:after="0" w:line="240" w:lineRule="auto"/>
        <w:jc w:val="both"/>
        <w:rPr>
          <w:rFonts w:cstheme="minorHAnsi"/>
        </w:rPr>
      </w:pPr>
      <w:r w:rsidRPr="00BA5A7F">
        <w:rPr>
          <w:rFonts w:cstheme="minorHAnsi"/>
        </w:rPr>
        <w:t>C’est dans ce contexte que l’ADEME propose une expérimentation « BOOSTER ENTREPRISE</w:t>
      </w:r>
      <w:r w:rsidR="00687DDF">
        <w:rPr>
          <w:rFonts w:cstheme="minorHAnsi"/>
        </w:rPr>
        <w:t>S</w:t>
      </w:r>
      <w:r w:rsidRPr="00BA5A7F">
        <w:rPr>
          <w:rFonts w:cstheme="minorHAnsi"/>
        </w:rPr>
        <w:t>», destinée à des entreprises du secteur tertiaire, prioritairement des PME, assujetties ou pas au DEET, souhaitant s’engager dans une démarche volontaire d’actions de réduction importante de leurs consommations d’énergie.</w:t>
      </w:r>
    </w:p>
    <w:bookmarkEnd w:id="3"/>
    <w:p w14:paraId="53A5E057" w14:textId="31666FEE" w:rsidR="00CD03FD" w:rsidRDefault="00CD03FD" w:rsidP="00CD03FD">
      <w:pPr>
        <w:jc w:val="both"/>
        <w:rPr>
          <w:rFonts w:ascii="Arial" w:hAnsi="Arial" w:cs="Arial"/>
          <w:color w:val="000000"/>
          <w:sz w:val="24"/>
          <w:szCs w:val="24"/>
        </w:rPr>
      </w:pPr>
    </w:p>
    <w:p w14:paraId="68ECFF70" w14:textId="1A3725EB" w:rsidR="00F54FBE" w:rsidRPr="006806E0" w:rsidRDefault="00F54FBE">
      <w:pPr>
        <w:pStyle w:val="Titre1"/>
        <w:spacing w:before="0" w:after="0"/>
        <w:rPr>
          <w:rFonts w:asciiTheme="minorHAnsi" w:hAnsiTheme="minorHAnsi" w:cstheme="minorHAnsi"/>
          <w:sz w:val="22"/>
          <w:szCs w:val="22"/>
        </w:rPr>
      </w:pPr>
      <w:bookmarkStart w:id="4" w:name="_Toc118381330"/>
      <w:r>
        <w:rPr>
          <w:rFonts w:asciiTheme="minorHAnsi" w:hAnsiTheme="minorHAnsi" w:cstheme="minorHAnsi"/>
          <w:sz w:val="22"/>
          <w:szCs w:val="22"/>
        </w:rPr>
        <w:t>Contenu de la mission</w:t>
      </w:r>
      <w:bookmarkEnd w:id="4"/>
    </w:p>
    <w:p w14:paraId="41E0D234" w14:textId="01F0C2D9" w:rsidR="00F54FBE" w:rsidRDefault="00F54FBE" w:rsidP="00CD03FD">
      <w:pPr>
        <w:jc w:val="both"/>
        <w:rPr>
          <w:rFonts w:ascii="Arial" w:hAnsi="Arial" w:cs="Arial"/>
          <w:color w:val="000000"/>
          <w:sz w:val="24"/>
          <w:szCs w:val="24"/>
        </w:rPr>
      </w:pPr>
    </w:p>
    <w:p w14:paraId="0C6FB9F4" w14:textId="7C9D2552" w:rsidR="00F54FBE" w:rsidRPr="00F54FBE" w:rsidRDefault="00F54FBE" w:rsidP="00902EEE">
      <w:pPr>
        <w:pStyle w:val="Titre2"/>
      </w:pPr>
      <w:bookmarkStart w:id="5" w:name="_Toc118381331"/>
      <w:r w:rsidRPr="00F54FBE">
        <w:t>Phase 1 : Etat des lieux, analyse, plan d’actions et montages financiers</w:t>
      </w:r>
      <w:bookmarkEnd w:id="5"/>
    </w:p>
    <w:p w14:paraId="4C026CEB" w14:textId="77777777" w:rsidR="00F54FBE" w:rsidRDefault="00F54FBE" w:rsidP="00F54FBE"/>
    <w:p w14:paraId="10E5264B" w14:textId="673A8B64" w:rsidR="00CD03FD" w:rsidRPr="00CD03FD" w:rsidRDefault="00CD03FD" w:rsidP="00F54FBE">
      <w:pPr>
        <w:rPr>
          <w:b/>
          <w:bCs/>
        </w:rPr>
      </w:pPr>
      <w:r w:rsidRPr="00CD03FD">
        <w:t xml:space="preserve">Cette première phase se décompose en plusieurs étapes : </w:t>
      </w:r>
    </w:p>
    <w:p w14:paraId="41FAC744" w14:textId="110F8BF0" w:rsidR="00CD03FD" w:rsidRPr="00CD03FD" w:rsidRDefault="006A2A2E">
      <w:pPr>
        <w:pStyle w:val="Titre3"/>
        <w:spacing w:line="360" w:lineRule="auto"/>
      </w:pPr>
      <w:bookmarkStart w:id="6" w:name="_Toc118381332"/>
      <w:r>
        <w:rPr>
          <w:rFonts w:eastAsiaTheme="minorHAnsi"/>
        </w:rPr>
        <w:t>Etat des lieux,</w:t>
      </w:r>
      <w:r w:rsidR="00CD03FD" w:rsidRPr="00CD03FD">
        <w:rPr>
          <w:rFonts w:eastAsiaTheme="minorHAnsi"/>
        </w:rPr>
        <w:t xml:space="preserve"> instrumentation</w:t>
      </w:r>
      <w:bookmarkEnd w:id="6"/>
    </w:p>
    <w:p w14:paraId="4CBB4223" w14:textId="3585F5C0" w:rsidR="00CD03FD" w:rsidRPr="009249F4" w:rsidRDefault="00CD03FD" w:rsidP="00CD03FD">
      <w:pPr>
        <w:jc w:val="both"/>
        <w:rPr>
          <w:rFonts w:cstheme="minorHAnsi"/>
          <w:color w:val="000000"/>
        </w:rPr>
      </w:pPr>
      <w:r w:rsidRPr="009249F4">
        <w:rPr>
          <w:rFonts w:cstheme="minorHAnsi"/>
          <w:color w:val="000000"/>
        </w:rPr>
        <w:t>Nota : Afin de faciliter le travail de récupération des données nécessaire et pour que le bureau d’études puisse consacrer un maximum de temps à l’analyse, les maîtres d’ouvrage des bâtiments mettront à disposition les informations ci-dessous lorsqu’elles en ont connaissance. Le prestataire contribuera à recueillir certaines des informations manquantes lors d’une visite de site. Les données à établir sont les suivantes :</w:t>
      </w:r>
    </w:p>
    <w:p w14:paraId="46E508AA" w14:textId="77777777" w:rsidR="00CD03FD" w:rsidRPr="009249F4" w:rsidRDefault="00CD03FD" w:rsidP="00EA3C09">
      <w:pPr>
        <w:pStyle w:val="Paragraphedeliste"/>
        <w:numPr>
          <w:ilvl w:val="0"/>
          <w:numId w:val="7"/>
        </w:numPr>
        <w:rPr>
          <w:rFonts w:cstheme="minorHAnsi"/>
          <w:color w:val="000000"/>
        </w:rPr>
      </w:pPr>
      <w:bookmarkStart w:id="7" w:name="_Hlk31382083"/>
      <w:r w:rsidRPr="009249F4">
        <w:rPr>
          <w:rFonts w:cstheme="minorHAnsi"/>
          <w:color w:val="000000"/>
        </w:rPr>
        <w:t>Caractéristiques du bâtiment étudié (surface, année de construction, plans …)</w:t>
      </w:r>
    </w:p>
    <w:p w14:paraId="5B8A3454"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Factures énergétiques des 3 dernières années (gaz et électricité) sous forme de tableur</w:t>
      </w:r>
    </w:p>
    <w:p w14:paraId="60065ACC"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lastRenderedPageBreak/>
        <w:t>Listing et quantifications des différents équipements consommant de l’énergie électrique sur le bâtiment (schéma électrique, puissance, âge, date d’installation, état de vétusté, durée d’utilisation théorique, consommations théoriques, réglementations spécifiques à l’activité)</w:t>
      </w:r>
    </w:p>
    <w:p w14:paraId="6ED62D9B"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 xml:space="preserve">Listing et quantifications des différents équipements consommant des énergies fossiles sur le bâtiment (schéma de principe, puissance souscrite, puissance max appelée, âge, date d’installation, état de vétusté, durée d’utilisation théorique, réglementations spécifiques à l’activité). </w:t>
      </w:r>
    </w:p>
    <w:p w14:paraId="29A089EC"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Description du type de chauffage actuel (modèle, type(s) de chaudière et année(s) d’installation, pompe à chaleur …)</w:t>
      </w:r>
    </w:p>
    <w:p w14:paraId="0ED7EAE5" w14:textId="10259F09"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Etat des lieux de l’isolation des murs et des toitures (type de matériau, épaisseur, résistance thermique</w:t>
      </w:r>
      <w:r w:rsidR="00AB682B">
        <w:rPr>
          <w:rFonts w:cstheme="minorHAnsi"/>
          <w:color w:val="000000"/>
        </w:rPr>
        <w:t>)</w:t>
      </w:r>
    </w:p>
    <w:p w14:paraId="0C5B0399"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Les contrats de maintenance en cours (nature, coût) et coordonnées de l’exploitant</w:t>
      </w:r>
    </w:p>
    <w:p w14:paraId="1AA5C519"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Etudes énergétiques antérieures (</w:t>
      </w:r>
      <w:proofErr w:type="spellStart"/>
      <w:r w:rsidRPr="009249F4">
        <w:rPr>
          <w:rFonts w:cstheme="minorHAnsi"/>
          <w:color w:val="000000"/>
        </w:rPr>
        <w:t>prédiagnostic</w:t>
      </w:r>
      <w:proofErr w:type="spellEnd"/>
      <w:r w:rsidRPr="009249F4">
        <w:rPr>
          <w:rFonts w:cstheme="minorHAnsi"/>
          <w:color w:val="000000"/>
        </w:rPr>
        <w:t>, audit énergétique réglementaire, …)</w:t>
      </w:r>
    </w:p>
    <w:p w14:paraId="6487129E"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Compteurs d’énergie installés</w:t>
      </w:r>
    </w:p>
    <w:p w14:paraId="2CE21CA1"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GTB / GTC (modèle, date d’installation, données exploitées, classe A, B, C ou D)</w:t>
      </w:r>
    </w:p>
    <w:p w14:paraId="79710F2C"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 xml:space="preserve">Logiciel de suivi existant si présent (modèle, date d’installation) </w:t>
      </w:r>
    </w:p>
    <w:p w14:paraId="015FFE27"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Caractéristiques d’usage et d’occupation : nombre de personnes, types d’usages des locaux, périodes d’occupation, …)</w:t>
      </w:r>
    </w:p>
    <w:bookmarkEnd w:id="7"/>
    <w:p w14:paraId="5AA5D8B0" w14:textId="77777777" w:rsidR="00CD03FD" w:rsidRPr="009249F4" w:rsidRDefault="00CD03FD" w:rsidP="003126D7">
      <w:pPr>
        <w:rPr>
          <w:b/>
          <w:bCs/>
        </w:rPr>
      </w:pPr>
      <w:r w:rsidRPr="009249F4">
        <w:t>Lors de la première visite du bâtiment, le bureau d’études expliquera le cadre de l’étude aux maîtres d’ouvrage et gestionnaires des sites, installera un ensemble d’instruments et de compteurs (non intrusifs) afin de mener une campagne de mesure la plus précise possible et récupérera les éléments ci-dessus, et de manière générale l’ensemble des éléments qu’il jugera nécessaire à la bonne réussite de sa mission telles que :</w:t>
      </w:r>
    </w:p>
    <w:p w14:paraId="2776AC76"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 xml:space="preserve">Les contraintes réglementaires spécifiques au secteur auquel appartient le bâtiment (hôtellerie, supermarché …) influençant la consommation d’énergie (renouvellement d’air, d’eau pour un SPA …) ; </w:t>
      </w:r>
    </w:p>
    <w:p w14:paraId="0EC2E59D"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Les données disponibles potentiellement non exploitées (données GTC / GTB ou autre système de collecte, pilotage et supervision des consommations électriques, logs d’automates, documents archivés, point 10 minutes) … ;</w:t>
      </w:r>
    </w:p>
    <w:p w14:paraId="65EF7B18" w14:textId="77777777" w:rsidR="00CD03FD" w:rsidRPr="009249F4" w:rsidRDefault="00CD03FD" w:rsidP="00CD03FD">
      <w:pPr>
        <w:jc w:val="both"/>
        <w:rPr>
          <w:rFonts w:cstheme="minorHAnsi"/>
          <w:color w:val="000000"/>
        </w:rPr>
      </w:pPr>
      <w:r w:rsidRPr="009249F4">
        <w:rPr>
          <w:rFonts w:cstheme="minorHAnsi"/>
          <w:color w:val="000000"/>
        </w:rPr>
        <w:t>Afin de répondre aux objectifs de l’étude, cette étape fera l’objet d’un premier rapport d’avancement avec pour chaque bâtiment :</w:t>
      </w:r>
    </w:p>
    <w:p w14:paraId="2F52375D" w14:textId="77777777" w:rsidR="00CD03FD" w:rsidRPr="00EA3C09" w:rsidRDefault="00CD03FD" w:rsidP="00EA3C09">
      <w:pPr>
        <w:pStyle w:val="Paragraphedeliste"/>
        <w:numPr>
          <w:ilvl w:val="0"/>
          <w:numId w:val="7"/>
        </w:numPr>
        <w:rPr>
          <w:rFonts w:cstheme="minorHAnsi"/>
          <w:color w:val="000000"/>
        </w:rPr>
      </w:pPr>
      <w:r w:rsidRPr="009249F4">
        <w:rPr>
          <w:rFonts w:cstheme="minorHAnsi"/>
          <w:color w:val="000000"/>
        </w:rPr>
        <w:t>Un livrable contenant les éléments ci-dessus de manière ordonnée, exploitable par le maître d’ouvrage accompagné d’une page de synthèse, et pouvant être mis à jour facilement.</w:t>
      </w:r>
      <w:r w:rsidRPr="00EA3C09">
        <w:rPr>
          <w:rFonts w:cstheme="minorHAnsi"/>
          <w:color w:val="000000"/>
        </w:rPr>
        <w:t> </w:t>
      </w:r>
    </w:p>
    <w:p w14:paraId="0022B6FE" w14:textId="29F6FF0E" w:rsidR="00CD03FD" w:rsidRPr="00484DBC" w:rsidRDefault="00CD03FD">
      <w:pPr>
        <w:pStyle w:val="Titre3"/>
        <w:spacing w:line="360" w:lineRule="auto"/>
      </w:pPr>
      <w:r w:rsidRPr="00CD03FD">
        <w:rPr>
          <w:rFonts w:eastAsiaTheme="minorHAnsi"/>
        </w:rPr>
        <w:t xml:space="preserve"> </w:t>
      </w:r>
      <w:bookmarkStart w:id="8" w:name="_Toc118381333"/>
      <w:r w:rsidRPr="00CD03FD">
        <w:rPr>
          <w:rFonts w:eastAsiaTheme="minorHAnsi"/>
        </w:rPr>
        <w:t>Analyse</w:t>
      </w:r>
      <w:bookmarkEnd w:id="8"/>
      <w:r w:rsidRPr="00CD03FD">
        <w:rPr>
          <w:rFonts w:eastAsiaTheme="minorHAnsi"/>
        </w:rPr>
        <w:t xml:space="preserve"> </w:t>
      </w:r>
    </w:p>
    <w:p w14:paraId="4ED2D755" w14:textId="75EAA9EE" w:rsidR="00CD03FD" w:rsidRPr="009249F4" w:rsidRDefault="00CD03FD" w:rsidP="00CD03FD">
      <w:pPr>
        <w:jc w:val="both"/>
        <w:rPr>
          <w:rFonts w:cstheme="minorHAnsi"/>
          <w:color w:val="000000"/>
        </w:rPr>
      </w:pPr>
      <w:r w:rsidRPr="009249F4">
        <w:rPr>
          <w:rFonts w:cstheme="minorHAnsi"/>
          <w:color w:val="000000"/>
        </w:rPr>
        <w:t xml:space="preserve">Le livrable attendu pour chaque bâtiment de cette étape sera un rapport contenant :  </w:t>
      </w:r>
    </w:p>
    <w:p w14:paraId="099BC667"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Un diagramme de répartition de consommations théoriques par poste (éclairage, chauffage, ventilation, climatisation, auxiliaires CVC, ECS, bureautique et informatique, ascenseurs, process spécifique ayant des consommations importantes – exemple : SPA pour un hôtel, autres …) le plus précis possible. On s’attend à ce que le poste « autres » ne dépasse pas 10% de la consommation totale.</w:t>
      </w:r>
    </w:p>
    <w:p w14:paraId="38171C35"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Une détermination des usages énergétiques significatifs (selon la définition de la norme ISO 50001 : un usage énergétique significatif représente une part importante de la consommation d’énergie et/ou un potentiel considérable d’amélioration de performance énergétique.)</w:t>
      </w:r>
    </w:p>
    <w:p w14:paraId="69A1FF55"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lastRenderedPageBreak/>
        <w:t>Une identification des facteurs internes et externes influençant les consommations d’énergie (DJU, personnel sur place, CA …)</w:t>
      </w:r>
    </w:p>
    <w:p w14:paraId="06CD572B" w14:textId="77777777" w:rsidR="00CD03FD" w:rsidRPr="00EA3C09" w:rsidRDefault="00CD03FD" w:rsidP="00EA3C09">
      <w:pPr>
        <w:pStyle w:val="Paragraphedeliste"/>
        <w:numPr>
          <w:ilvl w:val="0"/>
          <w:numId w:val="7"/>
        </w:numPr>
        <w:rPr>
          <w:rFonts w:cstheme="minorHAnsi"/>
          <w:color w:val="000000"/>
        </w:rPr>
      </w:pPr>
      <w:r w:rsidRPr="00EA3C09">
        <w:rPr>
          <w:rFonts w:cstheme="minorHAnsi"/>
          <w:color w:val="000000"/>
        </w:rPr>
        <w:t>L’élaboration d’un modèle de référence théoriques des consommations rendant compte des tendances en fonction des facteurs d’influence énergétiques. Le modèle proposé devra prendre en compte la saisonnalité (été, hiver, intersaison)</w:t>
      </w:r>
    </w:p>
    <w:p w14:paraId="0E95C6B2"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Un choix pertinent d’indicateurs de performance énergétique (IPE) permettant de mettre en évidence les efforts et gains réels obtenus par la réalisation d’actions d’économies d’énergie</w:t>
      </w:r>
    </w:p>
    <w:p w14:paraId="22F44560" w14:textId="77777777" w:rsidR="00CD03FD" w:rsidRPr="009249F4" w:rsidRDefault="00CD03FD" w:rsidP="00CD03FD">
      <w:pPr>
        <w:pStyle w:val="Paragraphedeliste"/>
        <w:ind w:left="360"/>
        <w:jc w:val="both"/>
        <w:rPr>
          <w:rFonts w:cstheme="minorHAnsi"/>
        </w:rPr>
      </w:pPr>
    </w:p>
    <w:p w14:paraId="10163BE2" w14:textId="6010C109" w:rsidR="00CD03FD" w:rsidRPr="00CD03FD" w:rsidRDefault="00CD03FD">
      <w:pPr>
        <w:pStyle w:val="Titre3"/>
        <w:spacing w:line="360" w:lineRule="auto"/>
      </w:pPr>
      <w:bookmarkStart w:id="9" w:name="_Toc118381334"/>
      <w:r w:rsidRPr="00CD03FD">
        <w:t>Elaboration d’un plan d’actions</w:t>
      </w:r>
      <w:bookmarkEnd w:id="9"/>
      <w:r w:rsidRPr="00CD03FD">
        <w:t xml:space="preserve"> </w:t>
      </w:r>
    </w:p>
    <w:p w14:paraId="400415EF" w14:textId="56A2C8E1" w:rsidR="00CD03FD" w:rsidRPr="009249F4" w:rsidRDefault="00CD03FD" w:rsidP="00CD03FD">
      <w:pPr>
        <w:jc w:val="both"/>
        <w:rPr>
          <w:rFonts w:cstheme="minorHAnsi"/>
          <w:color w:val="000000"/>
        </w:rPr>
      </w:pPr>
      <w:r w:rsidRPr="009249F4">
        <w:rPr>
          <w:rFonts w:cstheme="minorHAnsi"/>
          <w:color w:val="000000"/>
        </w:rPr>
        <w:t>Le bureau d’études aura en charge de construire un plan d’actions contenant :</w:t>
      </w:r>
    </w:p>
    <w:p w14:paraId="77CA3A94"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Nom de l’action</w:t>
      </w:r>
    </w:p>
    <w:p w14:paraId="243627EB"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Nature de l’usage : Usage Energétique Significatif (oui/non)</w:t>
      </w:r>
    </w:p>
    <w:p w14:paraId="4CA6286E"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Exigences réglementaires (oui/non). Si oui lesquelles ?</w:t>
      </w:r>
    </w:p>
    <w:p w14:paraId="1D69D76F"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Descriptif technique détaillé de l’action : pour les actions à TR&lt; 2 ans, le descriptif devra permettre à l’entreprise une mise en œuvre opérationnelle (commande à une entreprise, action de l’entreprise, etc.)</w:t>
      </w:r>
    </w:p>
    <w:p w14:paraId="007A7E24"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Coût investissement</w:t>
      </w:r>
    </w:p>
    <w:p w14:paraId="7645E31F"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Gains énergétiques et économiques par action (kWh EF et EP, euros HT et TTC)</w:t>
      </w:r>
    </w:p>
    <w:p w14:paraId="7227175E"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Gains environnementaux (gaz à effet de serre, autre : eau, confort …)</w:t>
      </w:r>
    </w:p>
    <w:p w14:paraId="60B8674F" w14:textId="77777777" w:rsidR="00CD03FD" w:rsidRPr="009249F4" w:rsidRDefault="00CD03FD" w:rsidP="00EA3C09">
      <w:pPr>
        <w:pStyle w:val="Paragraphedeliste"/>
        <w:numPr>
          <w:ilvl w:val="0"/>
          <w:numId w:val="7"/>
        </w:numPr>
        <w:rPr>
          <w:rFonts w:cstheme="minorHAnsi"/>
          <w:color w:val="000000"/>
        </w:rPr>
      </w:pPr>
      <w:r w:rsidRPr="009249F4">
        <w:rPr>
          <w:rFonts w:cstheme="minorHAnsi"/>
          <w:color w:val="000000"/>
        </w:rPr>
        <w:t>Taux d’actualisation</w:t>
      </w:r>
    </w:p>
    <w:p w14:paraId="1D602CC6" w14:textId="77777777" w:rsidR="00CD03FD" w:rsidRPr="009249F4" w:rsidRDefault="00CD03FD" w:rsidP="00CD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rPr>
      </w:pPr>
    </w:p>
    <w:p w14:paraId="0DA27110" w14:textId="1F0D6BD5" w:rsidR="00CD03FD" w:rsidRPr="009249F4" w:rsidRDefault="00541C27" w:rsidP="00CD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rPr>
      </w:pPr>
      <w:r>
        <w:rPr>
          <w:rFonts w:cstheme="minorHAnsi"/>
          <w:color w:val="000000"/>
        </w:rPr>
        <w:t>Que le bâtiment soit soumis ou pas au DEET, l</w:t>
      </w:r>
      <w:r w:rsidR="00CD03FD" w:rsidRPr="009249F4">
        <w:rPr>
          <w:rFonts w:cstheme="minorHAnsi"/>
          <w:color w:val="000000"/>
        </w:rPr>
        <w:t>e plan d’actions comportera à minima 4 scénarios :</w:t>
      </w:r>
    </w:p>
    <w:p w14:paraId="2BD83114" w14:textId="77777777" w:rsidR="00CD03FD" w:rsidRPr="009249F4" w:rsidRDefault="00CD03FD">
      <w:pPr>
        <w:pStyle w:val="Paragraphedeliste"/>
        <w:numPr>
          <w:ilvl w:val="0"/>
          <w:numId w:val="7"/>
        </w:numPr>
        <w:rPr>
          <w:rFonts w:cstheme="minorHAnsi"/>
          <w:color w:val="000000"/>
        </w:rPr>
      </w:pPr>
      <w:r w:rsidRPr="009249F4">
        <w:rPr>
          <w:rFonts w:cstheme="minorHAnsi"/>
          <w:color w:val="000000"/>
        </w:rPr>
        <w:t>Actions à temps de retour rapide (TRB&lt;2ans)</w:t>
      </w:r>
    </w:p>
    <w:p w14:paraId="1FDFA3EF" w14:textId="74AC89FE" w:rsidR="00CD03FD" w:rsidRPr="009249F4" w:rsidRDefault="00CD03FD">
      <w:pPr>
        <w:pStyle w:val="Paragraphedeliste"/>
        <w:numPr>
          <w:ilvl w:val="0"/>
          <w:numId w:val="7"/>
        </w:numPr>
        <w:rPr>
          <w:rFonts w:cstheme="minorHAnsi"/>
          <w:color w:val="000000"/>
        </w:rPr>
      </w:pPr>
      <w:r w:rsidRPr="009249F4">
        <w:rPr>
          <w:rFonts w:cstheme="minorHAnsi"/>
          <w:color w:val="000000"/>
        </w:rPr>
        <w:t>Objectif DEET 2030</w:t>
      </w:r>
      <w:r w:rsidR="00541C27">
        <w:rPr>
          <w:rFonts w:cstheme="minorHAnsi"/>
          <w:color w:val="000000"/>
        </w:rPr>
        <w:t xml:space="preserve"> (-40%)</w:t>
      </w:r>
    </w:p>
    <w:p w14:paraId="61A0CF3B" w14:textId="39C9A9ED" w:rsidR="00CD03FD" w:rsidRPr="009249F4" w:rsidRDefault="00CD03FD">
      <w:pPr>
        <w:pStyle w:val="Paragraphedeliste"/>
        <w:numPr>
          <w:ilvl w:val="0"/>
          <w:numId w:val="7"/>
        </w:numPr>
        <w:rPr>
          <w:rFonts w:cstheme="minorHAnsi"/>
          <w:color w:val="000000"/>
        </w:rPr>
      </w:pPr>
      <w:r w:rsidRPr="009249F4">
        <w:rPr>
          <w:rFonts w:cstheme="minorHAnsi"/>
          <w:color w:val="000000"/>
        </w:rPr>
        <w:t>Objectif DEET 2040</w:t>
      </w:r>
      <w:r w:rsidR="00541C27">
        <w:rPr>
          <w:rFonts w:cstheme="minorHAnsi"/>
          <w:color w:val="000000"/>
        </w:rPr>
        <w:t xml:space="preserve"> (-50%)</w:t>
      </w:r>
    </w:p>
    <w:p w14:paraId="713AE83E" w14:textId="01567FBC" w:rsidR="00CD03FD" w:rsidRPr="009249F4" w:rsidRDefault="00CD03FD">
      <w:pPr>
        <w:pStyle w:val="Paragraphedeliste"/>
        <w:numPr>
          <w:ilvl w:val="0"/>
          <w:numId w:val="7"/>
        </w:numPr>
        <w:rPr>
          <w:rFonts w:cstheme="minorHAnsi"/>
          <w:color w:val="000000"/>
        </w:rPr>
      </w:pPr>
      <w:r w:rsidRPr="009249F4">
        <w:rPr>
          <w:rFonts w:cstheme="minorHAnsi"/>
          <w:color w:val="000000"/>
        </w:rPr>
        <w:t>Objectif DEET 2050</w:t>
      </w:r>
      <w:r w:rsidR="00541C27">
        <w:rPr>
          <w:rFonts w:cstheme="minorHAnsi"/>
          <w:color w:val="000000"/>
        </w:rPr>
        <w:t xml:space="preserve"> (-60%)</w:t>
      </w:r>
    </w:p>
    <w:p w14:paraId="7BEC7C3E" w14:textId="77777777" w:rsidR="00CD03FD" w:rsidRPr="009249F4" w:rsidRDefault="00CD03FD" w:rsidP="00CD03FD">
      <w:pPr>
        <w:jc w:val="both"/>
        <w:rPr>
          <w:rFonts w:cstheme="minorHAnsi"/>
        </w:rPr>
      </w:pPr>
      <w:r w:rsidRPr="009249F4">
        <w:rPr>
          <w:rFonts w:cstheme="minorHAnsi"/>
        </w:rPr>
        <w:t>Chaque plan d’actions indiquera la diminution de la consommation d’énergie primaire et finale, la réduction des GES.</w:t>
      </w:r>
    </w:p>
    <w:p w14:paraId="3A67621E" w14:textId="77777777" w:rsidR="00CD03FD" w:rsidRPr="009249F4" w:rsidRDefault="00CD03FD" w:rsidP="00CD03FD">
      <w:pPr>
        <w:jc w:val="both"/>
        <w:rPr>
          <w:rFonts w:cstheme="minorHAnsi"/>
        </w:rPr>
      </w:pPr>
      <w:r w:rsidRPr="009249F4">
        <w:rPr>
          <w:rFonts w:cstheme="minorHAnsi"/>
        </w:rPr>
        <w:t>Nota : pour des bâtiments récents, l’objectif du décret sera d’atteindre des valeurs seuil définies dans un arrêté à paraitre prochainement, si les bâtiments retenus doivent atteindre les valeurs seuil et que l’arrêté est paru avant le démarrage de l’étape C, alors le prestataire définira le plan d’actions en fonction de ces valeurs seuils pour les bâtiments concernés.</w:t>
      </w:r>
    </w:p>
    <w:p w14:paraId="4C96B62A" w14:textId="06655880" w:rsidR="00CD03FD" w:rsidRPr="00CD03FD" w:rsidRDefault="00CD03FD">
      <w:pPr>
        <w:pStyle w:val="Titre3"/>
        <w:spacing w:line="360" w:lineRule="auto"/>
      </w:pPr>
      <w:bookmarkStart w:id="10" w:name="_Toc118381335"/>
      <w:r w:rsidRPr="00CD03FD">
        <w:t>Analyse économique et financements</w:t>
      </w:r>
      <w:bookmarkEnd w:id="10"/>
      <w:r w:rsidRPr="00CD03FD">
        <w:t xml:space="preserve"> </w:t>
      </w:r>
    </w:p>
    <w:p w14:paraId="4CD745F2" w14:textId="7FB2B11E" w:rsidR="00CD03FD" w:rsidRPr="009249F4" w:rsidRDefault="00CD03FD" w:rsidP="00CD03FD">
      <w:pPr>
        <w:spacing w:line="240" w:lineRule="auto"/>
        <w:jc w:val="both"/>
        <w:rPr>
          <w:rFonts w:cstheme="minorHAnsi"/>
          <w:color w:val="00000A"/>
        </w:rPr>
      </w:pPr>
      <w:r w:rsidRPr="009249F4">
        <w:rPr>
          <w:rFonts w:cstheme="minorHAnsi"/>
          <w:color w:val="00000A"/>
        </w:rPr>
        <w:t>Le prestataire sera chargé de réaliser :</w:t>
      </w:r>
    </w:p>
    <w:p w14:paraId="79A322D6" w14:textId="77777777" w:rsidR="00CD03FD" w:rsidRPr="009249F4" w:rsidRDefault="00CD03FD">
      <w:pPr>
        <w:numPr>
          <w:ilvl w:val="0"/>
          <w:numId w:val="10"/>
        </w:numPr>
        <w:spacing w:after="0" w:line="240" w:lineRule="auto"/>
        <w:jc w:val="both"/>
        <w:rPr>
          <w:rFonts w:cstheme="minorHAnsi"/>
          <w:color w:val="00000A"/>
        </w:rPr>
      </w:pPr>
      <w:r w:rsidRPr="009249F4">
        <w:rPr>
          <w:rFonts w:cstheme="minorHAnsi"/>
          <w:color w:val="00000A"/>
        </w:rPr>
        <w:t>Une simulation du plan de financement mobilisant les dispositifs de soutien à la rénovation des bâtiments :</w:t>
      </w:r>
    </w:p>
    <w:p w14:paraId="027C685A" w14:textId="1891F00F" w:rsidR="00CD03FD" w:rsidRPr="009249F4" w:rsidRDefault="00CD03FD">
      <w:pPr>
        <w:pStyle w:val="Paragraphedeliste"/>
        <w:numPr>
          <w:ilvl w:val="1"/>
          <w:numId w:val="10"/>
        </w:numPr>
        <w:spacing w:after="0" w:line="240" w:lineRule="auto"/>
        <w:jc w:val="both"/>
        <w:rPr>
          <w:rFonts w:cstheme="minorHAnsi"/>
          <w:color w:val="00000A"/>
        </w:rPr>
      </w:pPr>
      <w:r w:rsidRPr="009249F4">
        <w:rPr>
          <w:rFonts w:cstheme="minorHAnsi"/>
          <w:color w:val="00000A"/>
        </w:rPr>
        <w:t>Capacités d’autofinancement / Recours à l’emprunt, via notamment les produits financiers de la BPI,</w:t>
      </w:r>
      <w:r w:rsidR="00970D01">
        <w:rPr>
          <w:rFonts w:cstheme="minorHAnsi"/>
          <w:color w:val="00000A"/>
        </w:rPr>
        <w:t xml:space="preserve"> Banques commerciales, etc.</w:t>
      </w:r>
    </w:p>
    <w:p w14:paraId="79BBFADE" w14:textId="212CC22E" w:rsidR="00CD03FD" w:rsidRPr="009249F4" w:rsidRDefault="00CD03FD">
      <w:pPr>
        <w:pStyle w:val="Paragraphedeliste"/>
        <w:numPr>
          <w:ilvl w:val="1"/>
          <w:numId w:val="10"/>
        </w:numPr>
        <w:spacing w:after="0" w:line="240" w:lineRule="auto"/>
        <w:jc w:val="both"/>
        <w:rPr>
          <w:rFonts w:cstheme="minorHAnsi"/>
          <w:color w:val="00000A"/>
        </w:rPr>
      </w:pPr>
      <w:r w:rsidRPr="009249F4">
        <w:rPr>
          <w:rFonts w:cstheme="minorHAnsi"/>
          <w:color w:val="00000A"/>
        </w:rPr>
        <w:t>Subventions : Conseil Régional, Fonds Chaleur</w:t>
      </w:r>
      <w:r w:rsidR="00970D01">
        <w:rPr>
          <w:rFonts w:cstheme="minorHAnsi"/>
          <w:color w:val="00000A"/>
        </w:rPr>
        <w:t xml:space="preserve"> de l’ADEME</w:t>
      </w:r>
      <w:r w:rsidRPr="009249F4">
        <w:rPr>
          <w:rFonts w:cstheme="minorHAnsi"/>
          <w:color w:val="00000A"/>
        </w:rPr>
        <w:t>, etc.</w:t>
      </w:r>
    </w:p>
    <w:p w14:paraId="3B93FD01" w14:textId="77777777" w:rsidR="00CD03FD" w:rsidRPr="009249F4" w:rsidRDefault="00CD03FD">
      <w:pPr>
        <w:pStyle w:val="Paragraphedeliste"/>
        <w:numPr>
          <w:ilvl w:val="1"/>
          <w:numId w:val="10"/>
        </w:numPr>
        <w:spacing w:after="0" w:line="240" w:lineRule="auto"/>
        <w:jc w:val="both"/>
        <w:rPr>
          <w:rFonts w:cstheme="minorHAnsi"/>
          <w:color w:val="00000A"/>
        </w:rPr>
      </w:pPr>
      <w:r w:rsidRPr="009249F4">
        <w:rPr>
          <w:rFonts w:cstheme="minorHAnsi"/>
          <w:color w:val="00000A"/>
        </w:rPr>
        <w:t>Certificats d’Economies d’Energie, etc.</w:t>
      </w:r>
    </w:p>
    <w:p w14:paraId="375DDE90" w14:textId="77777777" w:rsidR="00CD03FD" w:rsidRPr="009249F4" w:rsidRDefault="00CD03FD">
      <w:pPr>
        <w:pStyle w:val="Paragraphedeliste"/>
        <w:numPr>
          <w:ilvl w:val="1"/>
          <w:numId w:val="10"/>
        </w:numPr>
        <w:spacing w:after="0" w:line="240" w:lineRule="auto"/>
        <w:jc w:val="both"/>
        <w:rPr>
          <w:rFonts w:cstheme="minorHAnsi"/>
          <w:color w:val="00000A"/>
        </w:rPr>
      </w:pPr>
      <w:r w:rsidRPr="009249F4">
        <w:rPr>
          <w:rFonts w:cstheme="minorHAnsi"/>
          <w:color w:val="00000A"/>
        </w:rPr>
        <w:t>Autres mécanismes : comptables (ex : amortissement accéléré…), etc.</w:t>
      </w:r>
    </w:p>
    <w:p w14:paraId="273013EE" w14:textId="77777777" w:rsidR="00CD03FD" w:rsidRPr="009249F4" w:rsidRDefault="00CD03FD" w:rsidP="00CD03FD">
      <w:pPr>
        <w:pStyle w:val="Paragraphedeliste"/>
        <w:spacing w:after="0" w:line="240" w:lineRule="auto"/>
        <w:jc w:val="both"/>
        <w:rPr>
          <w:rFonts w:cstheme="minorHAnsi"/>
          <w:color w:val="00000A"/>
        </w:rPr>
      </w:pPr>
    </w:p>
    <w:p w14:paraId="7A794E39" w14:textId="77777777" w:rsidR="00CD03FD" w:rsidRPr="009249F4" w:rsidRDefault="00CD03FD">
      <w:pPr>
        <w:numPr>
          <w:ilvl w:val="0"/>
          <w:numId w:val="10"/>
        </w:numPr>
        <w:spacing w:after="0" w:line="240" w:lineRule="auto"/>
        <w:jc w:val="both"/>
        <w:rPr>
          <w:rFonts w:cstheme="minorHAnsi"/>
          <w:color w:val="00000A"/>
        </w:rPr>
      </w:pPr>
      <w:r w:rsidRPr="009249F4">
        <w:rPr>
          <w:rFonts w:cstheme="minorHAnsi"/>
          <w:color w:val="00000A"/>
        </w:rPr>
        <w:t>Une analyse économique du projet.</w:t>
      </w:r>
    </w:p>
    <w:p w14:paraId="1ABAECD3" w14:textId="77777777" w:rsidR="00CD03FD" w:rsidRPr="009249F4" w:rsidRDefault="00CD03FD">
      <w:pPr>
        <w:numPr>
          <w:ilvl w:val="1"/>
          <w:numId w:val="10"/>
        </w:numPr>
        <w:spacing w:after="0" w:line="240" w:lineRule="auto"/>
        <w:jc w:val="both"/>
        <w:rPr>
          <w:rFonts w:cstheme="minorHAnsi"/>
          <w:color w:val="00000A"/>
        </w:rPr>
      </w:pPr>
      <w:r w:rsidRPr="009249F4">
        <w:rPr>
          <w:rFonts w:cstheme="minorHAnsi"/>
          <w:color w:val="00000A"/>
        </w:rPr>
        <w:lastRenderedPageBreak/>
        <w:t>Le coût global, permettant de comparer les différents scénarios sur le long terme, qui sera présenté sous la forme sur une durée d’exploitation longue (15, 20 ans), pouvant correspondre aux montages financiers incluant une part d’emprunt. Cette simulation du coût global intégrera les CAPEX (les investissements) et les OPEX (coûts d’exploitation : P2, P3/GER), les paramètres économiques classiques (taux d’actualisation, taux d’emprunt, taux d’inflation, évolution du prix de l’énergie, etc.)</w:t>
      </w:r>
    </w:p>
    <w:p w14:paraId="101C27E8" w14:textId="77777777" w:rsidR="00CD03FD" w:rsidRPr="009249F4" w:rsidRDefault="00CD03FD">
      <w:pPr>
        <w:numPr>
          <w:ilvl w:val="1"/>
          <w:numId w:val="10"/>
        </w:numPr>
        <w:spacing w:after="0" w:line="240" w:lineRule="auto"/>
        <w:jc w:val="both"/>
        <w:rPr>
          <w:rFonts w:cstheme="minorHAnsi"/>
          <w:color w:val="00000A"/>
        </w:rPr>
      </w:pPr>
      <w:r w:rsidRPr="009249F4">
        <w:rPr>
          <w:rFonts w:cstheme="minorHAnsi"/>
          <w:color w:val="00000A"/>
        </w:rPr>
        <w:t>L’évaluation d’indicateurs :</w:t>
      </w:r>
    </w:p>
    <w:p w14:paraId="2333AD2D" w14:textId="77777777" w:rsidR="00CD03FD" w:rsidRPr="009249F4" w:rsidRDefault="00CD03FD">
      <w:pPr>
        <w:pStyle w:val="Paragraphedeliste"/>
        <w:numPr>
          <w:ilvl w:val="2"/>
          <w:numId w:val="10"/>
        </w:numPr>
        <w:rPr>
          <w:rFonts w:cstheme="minorHAnsi"/>
          <w:color w:val="00000A"/>
        </w:rPr>
      </w:pPr>
      <w:r w:rsidRPr="009249F4">
        <w:rPr>
          <w:rFonts w:cstheme="minorHAnsi"/>
          <w:color w:val="00000A"/>
        </w:rPr>
        <w:t>Retour sur investissement (actualisé, avec prise en compte des aides)</w:t>
      </w:r>
    </w:p>
    <w:p w14:paraId="10874C2D" w14:textId="77777777" w:rsidR="00CD03FD" w:rsidRPr="009249F4" w:rsidRDefault="00CD03FD">
      <w:pPr>
        <w:pStyle w:val="Paragraphedeliste"/>
        <w:numPr>
          <w:ilvl w:val="2"/>
          <w:numId w:val="10"/>
        </w:numPr>
        <w:spacing w:after="0" w:line="240" w:lineRule="auto"/>
        <w:jc w:val="both"/>
        <w:rPr>
          <w:rFonts w:cstheme="minorHAnsi"/>
          <w:color w:val="00000A"/>
        </w:rPr>
      </w:pPr>
      <w:r w:rsidRPr="009249F4">
        <w:rPr>
          <w:rFonts w:cstheme="minorHAnsi"/>
          <w:color w:val="00000A"/>
        </w:rPr>
        <w:t>Dépréciation de la valeur économique du bâtiment en ne procédant pas à des travaux d’améliorations énergétiques conformes au décret tertiaire,</w:t>
      </w:r>
    </w:p>
    <w:p w14:paraId="31820FFF" w14:textId="77777777" w:rsidR="00CD03FD" w:rsidRPr="009249F4" w:rsidRDefault="00CD03FD">
      <w:pPr>
        <w:pStyle w:val="Paragraphedeliste"/>
        <w:numPr>
          <w:ilvl w:val="2"/>
          <w:numId w:val="10"/>
        </w:numPr>
        <w:spacing w:after="0" w:line="240" w:lineRule="auto"/>
        <w:jc w:val="both"/>
        <w:rPr>
          <w:rFonts w:cstheme="minorHAnsi"/>
          <w:color w:val="00000A"/>
        </w:rPr>
      </w:pPr>
      <w:r w:rsidRPr="009249F4">
        <w:rPr>
          <w:rFonts w:cstheme="minorHAnsi"/>
          <w:color w:val="00000A"/>
        </w:rPr>
        <w:t>Part des emprunts pouvant être compensée par des économies d’exploitation générées par la rénovation énergétique, etc.</w:t>
      </w:r>
    </w:p>
    <w:p w14:paraId="65AC8592" w14:textId="77777777" w:rsidR="00CD03FD" w:rsidRPr="009249F4" w:rsidRDefault="00CD03FD" w:rsidP="00CD03FD">
      <w:pPr>
        <w:pStyle w:val="Paragraphedeliste"/>
        <w:spacing w:after="0" w:line="240" w:lineRule="auto"/>
        <w:jc w:val="both"/>
        <w:rPr>
          <w:rFonts w:cstheme="minorHAnsi"/>
          <w:color w:val="00000A"/>
        </w:rPr>
      </w:pPr>
    </w:p>
    <w:p w14:paraId="268D2D5F" w14:textId="7900E284" w:rsidR="00CD03FD" w:rsidRPr="009249F4" w:rsidRDefault="00CD03FD" w:rsidP="00CD03FD">
      <w:pPr>
        <w:spacing w:line="240" w:lineRule="auto"/>
        <w:jc w:val="both"/>
        <w:rPr>
          <w:rFonts w:cstheme="minorHAnsi"/>
          <w:color w:val="00000A"/>
        </w:rPr>
      </w:pPr>
      <w:r w:rsidRPr="009249F4">
        <w:rPr>
          <w:rFonts w:cstheme="minorHAnsi"/>
          <w:color w:val="00000A"/>
        </w:rPr>
        <w:t>Dans le cadre de son offre, le prestataire pourra proposer d’autres indicateurs d’analyse économique qu’il juge pertinent et adapté à des actions et investissements de réduction des consommations énergétiques.</w:t>
      </w:r>
    </w:p>
    <w:p w14:paraId="31FECEC0" w14:textId="77777777" w:rsidR="00585059" w:rsidRPr="00CD03FD" w:rsidRDefault="00585059" w:rsidP="00CD03FD">
      <w:pPr>
        <w:spacing w:line="240" w:lineRule="auto"/>
        <w:jc w:val="both"/>
        <w:rPr>
          <w:rFonts w:cstheme="minorHAnsi"/>
          <w:color w:val="00000A"/>
          <w:sz w:val="24"/>
          <w:szCs w:val="24"/>
        </w:rPr>
      </w:pPr>
    </w:p>
    <w:p w14:paraId="11126E9B" w14:textId="0138660C" w:rsidR="00CD03FD" w:rsidRPr="00CD03FD" w:rsidRDefault="003126D7" w:rsidP="00902EEE">
      <w:pPr>
        <w:pStyle w:val="Titre2"/>
        <w:rPr>
          <w:rFonts w:asciiTheme="minorHAnsi" w:hAnsiTheme="minorHAnsi"/>
        </w:rPr>
      </w:pPr>
      <w:bookmarkStart w:id="11" w:name="_Toc118381336"/>
      <w:r w:rsidRPr="003126D7">
        <w:t>Phase 2 : Mise en œuvre des actions à TR court (&lt; 2 ans), validation des hypothèses, évaluation</w:t>
      </w:r>
      <w:bookmarkEnd w:id="11"/>
    </w:p>
    <w:p w14:paraId="0B29E2AA" w14:textId="77777777" w:rsidR="00CD03FD" w:rsidRPr="00CD03FD" w:rsidRDefault="00CD03FD" w:rsidP="00CD03FD">
      <w:pPr>
        <w:spacing w:after="0" w:line="240" w:lineRule="auto"/>
        <w:rPr>
          <w:rFonts w:cstheme="minorHAnsi"/>
          <w:color w:val="000000"/>
          <w:sz w:val="24"/>
          <w:szCs w:val="24"/>
        </w:rPr>
      </w:pPr>
    </w:p>
    <w:p w14:paraId="3C465F17" w14:textId="25C42BEF" w:rsidR="006D424C" w:rsidRPr="006D424C" w:rsidRDefault="00CD03FD" w:rsidP="00CD03FD">
      <w:pPr>
        <w:jc w:val="both"/>
        <w:rPr>
          <w:rFonts w:cstheme="minorHAnsi"/>
          <w:color w:val="000000"/>
        </w:rPr>
      </w:pPr>
      <w:r w:rsidRPr="009249F4">
        <w:rPr>
          <w:rFonts w:cstheme="minorHAnsi"/>
          <w:color w:val="000000"/>
        </w:rPr>
        <w:t>Le maître d’ouvrage, accompagné par le prestataire, mettra en œuvre les actions à temps de retour rapides (&lt;2ans), ces actions ne nécessitent pas ou peu d’investissement (températures de chauffage et de conditionnement d'air, ralentis de nuit ou d’inoccupation, modification du contrat d'exploitation, révision des organes et durées de programmation minuterie...).</w:t>
      </w:r>
      <w:r w:rsidR="006D424C">
        <w:rPr>
          <w:rFonts w:cstheme="minorHAnsi"/>
          <w:noProof/>
        </w:rPr>
        <w:t xml:space="preserve">Le prestataire </w:t>
      </w:r>
      <w:r w:rsidR="006D424C" w:rsidRPr="00A97A47">
        <w:rPr>
          <w:rFonts w:cstheme="minorHAnsi"/>
          <w:noProof/>
        </w:rPr>
        <w:t>s’assur</w:t>
      </w:r>
      <w:r w:rsidR="006D424C">
        <w:rPr>
          <w:rFonts w:cstheme="minorHAnsi"/>
          <w:noProof/>
        </w:rPr>
        <w:t>era</w:t>
      </w:r>
      <w:r w:rsidR="006D424C" w:rsidRPr="00A97A47">
        <w:rPr>
          <w:rFonts w:cstheme="minorHAnsi"/>
        </w:rPr>
        <w:t xml:space="preserve"> que </w:t>
      </w:r>
      <w:r w:rsidR="006D424C">
        <w:rPr>
          <w:rFonts w:cstheme="minorHAnsi"/>
        </w:rPr>
        <w:t xml:space="preserve">ces actions </w:t>
      </w:r>
      <w:r w:rsidR="006D424C" w:rsidRPr="00A97A47">
        <w:rPr>
          <w:rFonts w:cstheme="minorHAnsi"/>
        </w:rPr>
        <w:t>n’empêche</w:t>
      </w:r>
      <w:r w:rsidR="006D424C">
        <w:rPr>
          <w:rFonts w:cstheme="minorHAnsi"/>
        </w:rPr>
        <w:t>ro</w:t>
      </w:r>
      <w:r w:rsidR="006D424C" w:rsidRPr="00A97A47">
        <w:rPr>
          <w:rFonts w:cstheme="minorHAnsi"/>
        </w:rPr>
        <w:t>nt pas des optimisations et/ou travaux futurs</w:t>
      </w:r>
      <w:r w:rsidR="006D424C">
        <w:rPr>
          <w:rFonts w:cstheme="minorHAnsi"/>
        </w:rPr>
        <w:t>.</w:t>
      </w:r>
    </w:p>
    <w:p w14:paraId="4126037C" w14:textId="77777777" w:rsidR="00CD03FD" w:rsidRPr="009249F4" w:rsidRDefault="00CD03FD" w:rsidP="00CD03FD">
      <w:pPr>
        <w:jc w:val="both"/>
        <w:rPr>
          <w:rFonts w:cstheme="minorHAnsi"/>
          <w:color w:val="000000"/>
        </w:rPr>
      </w:pPr>
      <w:r w:rsidRPr="009249F4">
        <w:rPr>
          <w:rFonts w:cstheme="minorHAnsi"/>
          <w:color w:val="000000"/>
        </w:rPr>
        <w:t xml:space="preserve">Cette phase comporte les étapes suivantes : </w:t>
      </w:r>
    </w:p>
    <w:p w14:paraId="6A608655" w14:textId="27F7A566" w:rsidR="00CD03FD" w:rsidRPr="009249F4" w:rsidRDefault="00CD03FD">
      <w:pPr>
        <w:pStyle w:val="Paragraphedeliste"/>
        <w:numPr>
          <w:ilvl w:val="0"/>
          <w:numId w:val="9"/>
        </w:numPr>
        <w:jc w:val="both"/>
        <w:rPr>
          <w:rFonts w:cstheme="minorHAnsi"/>
          <w:color w:val="000000"/>
        </w:rPr>
      </w:pPr>
      <w:r w:rsidRPr="009249F4">
        <w:rPr>
          <w:rFonts w:cstheme="minorHAnsi"/>
          <w:color w:val="000000"/>
        </w:rPr>
        <w:t xml:space="preserve">A : Suivi et accompagnement de l’entreprise pour la réalisation des tâches et actions permettant </w:t>
      </w:r>
      <w:r w:rsidR="001560A0">
        <w:rPr>
          <w:rFonts w:cstheme="minorHAnsi"/>
          <w:color w:val="000000"/>
        </w:rPr>
        <w:t xml:space="preserve">de </w:t>
      </w:r>
      <w:r w:rsidRPr="009249F4">
        <w:rPr>
          <w:rFonts w:cstheme="minorHAnsi"/>
          <w:color w:val="000000"/>
        </w:rPr>
        <w:t xml:space="preserve">mettre en œuvre les actions à </w:t>
      </w:r>
      <w:r w:rsidR="001560A0">
        <w:rPr>
          <w:rFonts w:cstheme="minorHAnsi"/>
          <w:color w:val="000000"/>
        </w:rPr>
        <w:t>Temps de Retour Brut (</w:t>
      </w:r>
      <w:r w:rsidRPr="009249F4">
        <w:rPr>
          <w:rFonts w:cstheme="minorHAnsi"/>
          <w:color w:val="000000"/>
        </w:rPr>
        <w:t>TRB</w:t>
      </w:r>
      <w:r w:rsidR="001560A0">
        <w:rPr>
          <w:rFonts w:cstheme="minorHAnsi"/>
          <w:color w:val="000000"/>
        </w:rPr>
        <w:t>)</w:t>
      </w:r>
      <w:r w:rsidRPr="009249F4">
        <w:rPr>
          <w:rFonts w:cstheme="minorHAnsi"/>
          <w:color w:val="000000"/>
        </w:rPr>
        <w:t xml:space="preserve"> court (&lt;2 ans),</w:t>
      </w:r>
    </w:p>
    <w:p w14:paraId="140E665D" w14:textId="68F9BA76" w:rsidR="00CD03FD" w:rsidRPr="009249F4" w:rsidRDefault="00CD03FD">
      <w:pPr>
        <w:pStyle w:val="Paragraphedeliste"/>
        <w:numPr>
          <w:ilvl w:val="0"/>
          <w:numId w:val="9"/>
        </w:numPr>
        <w:jc w:val="both"/>
        <w:rPr>
          <w:rFonts w:cstheme="minorHAnsi"/>
          <w:color w:val="000000"/>
        </w:rPr>
      </w:pPr>
      <w:r w:rsidRPr="009249F4">
        <w:rPr>
          <w:rFonts w:cstheme="minorHAnsi"/>
          <w:color w:val="000000"/>
        </w:rPr>
        <w:t xml:space="preserve">B : Evaluation et validation de la mise </w:t>
      </w:r>
      <w:r w:rsidR="001560A0">
        <w:rPr>
          <w:rFonts w:cstheme="minorHAnsi"/>
          <w:color w:val="000000"/>
        </w:rPr>
        <w:t xml:space="preserve">en œuvre </w:t>
      </w:r>
      <w:r w:rsidRPr="009249F4">
        <w:rPr>
          <w:rFonts w:cstheme="minorHAnsi"/>
          <w:color w:val="000000"/>
        </w:rPr>
        <w:t>des actions à TRB court (au moins 50% du gisement). Recalage du modèle énergétique : confirmer et affiner les modèles théoriques élaborés en phase 1, c’est-à-dire le lien existant entre la consommation théorique prévisionnelle, les facteurs internes ou externes type DJU ou nombre de nuitées pour un hôtel et les consommations réellement observées. Si besoin, choisir en accord avec l’entreprise des indicateurs plus pertinents.</w:t>
      </w:r>
    </w:p>
    <w:p w14:paraId="0779BE74" w14:textId="368D9F37" w:rsidR="00CD03FD" w:rsidRPr="009249F4" w:rsidRDefault="00CD03FD">
      <w:pPr>
        <w:pStyle w:val="Paragraphedeliste"/>
        <w:numPr>
          <w:ilvl w:val="0"/>
          <w:numId w:val="9"/>
        </w:numPr>
        <w:jc w:val="both"/>
        <w:rPr>
          <w:rFonts w:cstheme="minorHAnsi"/>
          <w:color w:val="000000"/>
        </w:rPr>
      </w:pPr>
      <w:r w:rsidRPr="009249F4">
        <w:rPr>
          <w:rFonts w:cstheme="minorHAnsi"/>
          <w:color w:val="000000"/>
        </w:rPr>
        <w:t xml:space="preserve">C : Conseil à l’entreprise pour la décision du passage aux travaux </w:t>
      </w:r>
      <w:r w:rsidR="00970D01">
        <w:rPr>
          <w:rFonts w:cstheme="minorHAnsi"/>
          <w:color w:val="000000"/>
        </w:rPr>
        <w:t xml:space="preserve">complémentaires identifiés dans la phase 1 </w:t>
      </w:r>
      <w:r w:rsidRPr="009249F4">
        <w:rPr>
          <w:rFonts w:cstheme="minorHAnsi"/>
          <w:color w:val="000000"/>
        </w:rPr>
        <w:t xml:space="preserve">dans les 36 prochains mois pour atteindre un scénario DEET. </w:t>
      </w:r>
    </w:p>
    <w:p w14:paraId="648C1240" w14:textId="60EE9E39" w:rsidR="00CD03FD" w:rsidRPr="009249F4" w:rsidRDefault="00CD03FD">
      <w:pPr>
        <w:pStyle w:val="Paragraphedeliste"/>
        <w:numPr>
          <w:ilvl w:val="0"/>
          <w:numId w:val="9"/>
        </w:numPr>
        <w:rPr>
          <w:rFonts w:cstheme="minorHAnsi"/>
          <w:color w:val="000000"/>
        </w:rPr>
      </w:pPr>
      <w:r w:rsidRPr="009249F4">
        <w:rPr>
          <w:rFonts w:cstheme="minorHAnsi"/>
          <w:color w:val="000000"/>
        </w:rPr>
        <w:t xml:space="preserve">D : Après validation des étapes B et C par l’ADEME (et éventuellement d’autres </w:t>
      </w:r>
      <w:proofErr w:type="spellStart"/>
      <w:r w:rsidRPr="009249F4">
        <w:rPr>
          <w:rFonts w:cstheme="minorHAnsi"/>
          <w:color w:val="000000"/>
        </w:rPr>
        <w:t>co</w:t>
      </w:r>
      <w:proofErr w:type="spellEnd"/>
      <w:r w:rsidRPr="009249F4">
        <w:rPr>
          <w:rFonts w:cstheme="minorHAnsi"/>
          <w:color w:val="000000"/>
        </w:rPr>
        <w:t xml:space="preserve">-financeurs), en accord avec l’entreprise, présentation par le BE des missions d’ingénierie possibles pour </w:t>
      </w:r>
      <w:r w:rsidR="002F3989">
        <w:rPr>
          <w:rFonts w:cstheme="minorHAnsi"/>
          <w:color w:val="000000"/>
        </w:rPr>
        <w:t xml:space="preserve">permettre à l’entreprise de </w:t>
      </w:r>
      <w:r w:rsidRPr="009249F4">
        <w:rPr>
          <w:rFonts w:cstheme="minorHAnsi"/>
          <w:color w:val="000000"/>
        </w:rPr>
        <w:t>réaliser les travaux dans une démarche d’efficacité énergétique et chiffrage de ces missions</w:t>
      </w:r>
      <w:r w:rsidR="002F3989">
        <w:rPr>
          <w:rFonts w:cstheme="minorHAnsi"/>
          <w:color w:val="000000"/>
        </w:rPr>
        <w:t xml:space="preserve"> d’ingénierie complémentaires</w:t>
      </w:r>
      <w:r w:rsidRPr="009249F4">
        <w:rPr>
          <w:rFonts w:cstheme="minorHAnsi"/>
          <w:color w:val="000000"/>
        </w:rPr>
        <w:t>.</w:t>
      </w:r>
    </w:p>
    <w:p w14:paraId="6CA4FE3C" w14:textId="77777777" w:rsidR="00CD03FD" w:rsidRPr="009249F4" w:rsidRDefault="00CD03FD" w:rsidP="00CD03FD">
      <w:pPr>
        <w:pStyle w:val="Paragraphedeliste"/>
        <w:rPr>
          <w:rFonts w:cstheme="minorHAnsi"/>
          <w:color w:val="000000"/>
        </w:rPr>
      </w:pPr>
      <w:r w:rsidRPr="009249F4">
        <w:rPr>
          <w:rFonts w:cstheme="minorHAnsi"/>
          <w:color w:val="000000"/>
        </w:rPr>
        <w:t xml:space="preserve">Selon l’importance de l’opération et la nature des travaux à réaliser, les besoins d’accompagnement et d’ingénierie seront différents. Aussi le BE pourra préconiser et chiffrer : </w:t>
      </w:r>
    </w:p>
    <w:p w14:paraId="10BA2D99" w14:textId="77777777" w:rsidR="00CD03FD" w:rsidRPr="009249F4" w:rsidRDefault="00CD03FD" w:rsidP="00CD03FD">
      <w:pPr>
        <w:pStyle w:val="Paragraphedeliste"/>
        <w:rPr>
          <w:rFonts w:cstheme="minorHAnsi"/>
          <w:color w:val="000000"/>
        </w:rPr>
      </w:pPr>
    </w:p>
    <w:p w14:paraId="51740C57" w14:textId="1732242B" w:rsidR="00CD03FD" w:rsidRPr="009249F4" w:rsidRDefault="00CD03FD">
      <w:pPr>
        <w:pStyle w:val="Paragraphedeliste"/>
        <w:numPr>
          <w:ilvl w:val="1"/>
          <w:numId w:val="2"/>
        </w:numPr>
        <w:rPr>
          <w:rFonts w:cstheme="minorHAnsi"/>
          <w:color w:val="000000"/>
        </w:rPr>
      </w:pPr>
      <w:r w:rsidRPr="009249F4">
        <w:rPr>
          <w:rFonts w:cstheme="minorHAnsi"/>
          <w:color w:val="000000"/>
        </w:rPr>
        <w:t xml:space="preserve">Soit une mission de maîtrise d’œuvre « thermique et énergie », pour mettre en œuvre des actions qui portent sur l’amélioration de l’enveloppe et/ou les équipements techniques, accompagnée </w:t>
      </w:r>
      <w:r w:rsidR="0050523B">
        <w:rPr>
          <w:rFonts w:cstheme="minorHAnsi"/>
          <w:color w:val="000000"/>
        </w:rPr>
        <w:t xml:space="preserve">éventuellement </w:t>
      </w:r>
      <w:r w:rsidRPr="009249F4">
        <w:rPr>
          <w:rFonts w:cstheme="minorHAnsi"/>
          <w:color w:val="000000"/>
        </w:rPr>
        <w:t xml:space="preserve">d’une démarche de </w:t>
      </w:r>
      <w:r w:rsidRPr="009249F4">
        <w:rPr>
          <w:rFonts w:cstheme="minorHAnsi"/>
          <w:color w:val="000000"/>
        </w:rPr>
        <w:lastRenderedPageBreak/>
        <w:t>commissionnement permettant d’atteindre les objectifs de gains énergétiques. Les compétences de l’équipe de maîtrise d’œuvre seront adaptées au projet (par exemple avec ou sans recours à un architecte).</w:t>
      </w:r>
    </w:p>
    <w:p w14:paraId="6C0A4390" w14:textId="77777777" w:rsidR="00CD03FD" w:rsidRPr="009249F4" w:rsidRDefault="00CD03FD" w:rsidP="00CD03FD">
      <w:pPr>
        <w:pStyle w:val="Paragraphedeliste"/>
        <w:ind w:left="1440"/>
        <w:rPr>
          <w:rFonts w:cstheme="minorHAnsi"/>
          <w:color w:val="000000"/>
        </w:rPr>
      </w:pPr>
    </w:p>
    <w:p w14:paraId="60CEE2F9" w14:textId="77777777" w:rsidR="00CD03FD" w:rsidRPr="009249F4" w:rsidRDefault="00CD03FD">
      <w:pPr>
        <w:pStyle w:val="Paragraphedeliste"/>
        <w:numPr>
          <w:ilvl w:val="1"/>
          <w:numId w:val="2"/>
        </w:numPr>
        <w:rPr>
          <w:rFonts w:cstheme="minorHAnsi"/>
          <w:color w:val="000000"/>
        </w:rPr>
      </w:pPr>
      <w:r w:rsidRPr="009249F4">
        <w:rPr>
          <w:rFonts w:cstheme="minorHAnsi"/>
          <w:color w:val="000000"/>
        </w:rPr>
        <w:t xml:space="preserve">Soit une mission d’AMO CPE (Contrat de Performance Energétique) pour les projets de rénovation énergétique pour lesquels l’entreprise souhaite un contrat global (conception-réalisation-exploitation-maintenance) assortie d’une garantie de résultats énergétique.  </w:t>
      </w:r>
    </w:p>
    <w:p w14:paraId="13FE18B5" w14:textId="16069B58" w:rsidR="00006DF4" w:rsidRDefault="00006DF4" w:rsidP="00CD03FD">
      <w:pPr>
        <w:jc w:val="both"/>
        <w:rPr>
          <w:rFonts w:cstheme="minorHAnsi"/>
          <w:color w:val="000000"/>
        </w:rPr>
      </w:pPr>
    </w:p>
    <w:p w14:paraId="16822C4E" w14:textId="2EC1838B" w:rsidR="00006DF4" w:rsidRPr="00006DF4" w:rsidRDefault="00006DF4" w:rsidP="00006DF4">
      <w:pPr>
        <w:pStyle w:val="Titre1"/>
        <w:rPr>
          <w:rFonts w:asciiTheme="minorHAnsi" w:hAnsiTheme="minorHAnsi" w:cstheme="minorHAnsi"/>
          <w:sz w:val="22"/>
          <w:szCs w:val="22"/>
        </w:rPr>
      </w:pPr>
      <w:bookmarkStart w:id="12" w:name="_Toc118381337"/>
      <w:r w:rsidRPr="00006DF4">
        <w:rPr>
          <w:rFonts w:asciiTheme="minorHAnsi" w:hAnsiTheme="minorHAnsi" w:cstheme="minorHAnsi"/>
          <w:sz w:val="22"/>
          <w:szCs w:val="22"/>
        </w:rPr>
        <w:t>Compétences requises par le prestataire</w:t>
      </w:r>
      <w:bookmarkEnd w:id="12"/>
    </w:p>
    <w:p w14:paraId="6727BA6D" w14:textId="77777777" w:rsidR="00006DF4" w:rsidRDefault="00006DF4" w:rsidP="00006DF4">
      <w:pPr>
        <w:spacing w:after="0" w:line="240" w:lineRule="auto"/>
        <w:jc w:val="both"/>
        <w:rPr>
          <w:rFonts w:cstheme="minorHAnsi"/>
          <w:color w:val="000000" w:themeColor="text1"/>
        </w:rPr>
      </w:pPr>
    </w:p>
    <w:p w14:paraId="3BE6B110" w14:textId="1BFF0CA2" w:rsidR="0036060E" w:rsidRDefault="0036060E" w:rsidP="00006DF4">
      <w:pPr>
        <w:spacing w:after="0" w:line="240" w:lineRule="auto"/>
        <w:jc w:val="both"/>
        <w:rPr>
          <w:rFonts w:eastAsiaTheme="minorEastAsia" w:cstheme="minorHAnsi"/>
          <w:color w:val="000000" w:themeColor="text1"/>
          <w:lang w:eastAsia="fr-FR"/>
        </w:rPr>
      </w:pPr>
      <w:r>
        <w:rPr>
          <w:rFonts w:eastAsiaTheme="minorEastAsia" w:cstheme="minorHAnsi"/>
          <w:color w:val="000000" w:themeColor="text1"/>
        </w:rPr>
        <w:t>Le prestataire</w:t>
      </w:r>
      <w:r w:rsidRPr="00117A75">
        <w:rPr>
          <w:rFonts w:eastAsiaTheme="minorEastAsia" w:cstheme="minorHAnsi"/>
          <w:color w:val="000000" w:themeColor="text1"/>
        </w:rPr>
        <w:t xml:space="preserve"> devra </w:t>
      </w:r>
      <w:r w:rsidRPr="00117A75">
        <w:rPr>
          <w:rFonts w:eastAsiaTheme="minorEastAsia" w:cstheme="minorHAnsi"/>
          <w:color w:val="000000" w:themeColor="text1"/>
          <w:lang w:eastAsia="fr-FR"/>
        </w:rPr>
        <w:t>agir en toute indépendance, en particulier vis-à-vis des fournisseurs d’énergie et des entreprises susceptibles de réaliser ultérieurement les travaux.</w:t>
      </w:r>
    </w:p>
    <w:p w14:paraId="22947174" w14:textId="77777777" w:rsidR="007C7736" w:rsidRDefault="007C7736" w:rsidP="00006DF4">
      <w:pPr>
        <w:spacing w:after="0" w:line="240" w:lineRule="auto"/>
        <w:jc w:val="both"/>
        <w:rPr>
          <w:rFonts w:cstheme="minorHAnsi"/>
          <w:color w:val="000000" w:themeColor="text1"/>
        </w:rPr>
      </w:pPr>
    </w:p>
    <w:p w14:paraId="3F601809" w14:textId="2466C02C" w:rsidR="00006DF4" w:rsidRDefault="00006DF4" w:rsidP="00006DF4">
      <w:pPr>
        <w:spacing w:after="0" w:line="240" w:lineRule="auto"/>
        <w:jc w:val="both"/>
        <w:rPr>
          <w:rFonts w:cstheme="minorHAnsi"/>
          <w:color w:val="000000" w:themeColor="text1"/>
        </w:rPr>
      </w:pPr>
      <w:r w:rsidRPr="00166508">
        <w:rPr>
          <w:rFonts w:cstheme="minorHAnsi"/>
          <w:color w:val="000000" w:themeColor="text1"/>
        </w:rPr>
        <w:t>Pour que ces missions soient éligibles à une aide financière de l’ADEME dans le cadre du BOOSTER ENTREPRISE</w:t>
      </w:r>
      <w:r w:rsidR="00687DDF">
        <w:rPr>
          <w:rFonts w:cstheme="minorHAnsi"/>
          <w:color w:val="000000" w:themeColor="text1"/>
        </w:rPr>
        <w:t>S</w:t>
      </w:r>
      <w:r w:rsidRPr="00166508">
        <w:rPr>
          <w:rFonts w:cstheme="minorHAnsi"/>
          <w:color w:val="000000" w:themeColor="text1"/>
        </w:rPr>
        <w:t xml:space="preserve">, les bureaux d’études doivent satisfaire à des critères transparents de qualifications et références </w:t>
      </w:r>
      <w:r>
        <w:rPr>
          <w:rFonts w:cstheme="minorHAnsi"/>
          <w:color w:val="000000" w:themeColor="text1"/>
        </w:rPr>
        <w:t xml:space="preserve">suivants : </w:t>
      </w:r>
    </w:p>
    <w:p w14:paraId="6486E962" w14:textId="77777777" w:rsidR="00006DF4" w:rsidRDefault="00006DF4" w:rsidP="00006DF4">
      <w:pPr>
        <w:spacing w:after="0" w:line="240" w:lineRule="auto"/>
        <w:jc w:val="both"/>
        <w:rPr>
          <w:rFonts w:cstheme="minorHAnsi"/>
          <w:color w:val="000000" w:themeColor="text1"/>
        </w:rPr>
      </w:pPr>
    </w:p>
    <w:p w14:paraId="26B445D2" w14:textId="3D38D45D" w:rsidR="00006DF4" w:rsidRPr="00EA3C09" w:rsidRDefault="00006DF4" w:rsidP="00EA3C09">
      <w:pPr>
        <w:pStyle w:val="Paragraphedeliste"/>
        <w:numPr>
          <w:ilvl w:val="0"/>
          <w:numId w:val="7"/>
        </w:numPr>
        <w:rPr>
          <w:rFonts w:cstheme="minorHAnsi"/>
          <w:color w:val="000000"/>
        </w:rPr>
      </w:pPr>
      <w:r w:rsidRPr="00EA3C09">
        <w:rPr>
          <w:rFonts w:cstheme="minorHAnsi"/>
          <w:color w:val="000000"/>
        </w:rPr>
        <w:t>Références de réalisations de prestations similaires sur les missions à réaliser dans le secteur tertiaire</w:t>
      </w:r>
    </w:p>
    <w:p w14:paraId="6CE74E5F" w14:textId="4837BD97" w:rsidR="00006DF4" w:rsidRPr="00EA3C09" w:rsidRDefault="00006DF4" w:rsidP="00EA3C09">
      <w:pPr>
        <w:pStyle w:val="Paragraphedeliste"/>
        <w:numPr>
          <w:ilvl w:val="0"/>
          <w:numId w:val="7"/>
        </w:numPr>
        <w:rPr>
          <w:rFonts w:cstheme="minorHAnsi"/>
          <w:color w:val="000000"/>
        </w:rPr>
      </w:pPr>
      <w:r w:rsidRPr="00EA3C09">
        <w:rPr>
          <w:rFonts w:cstheme="minorHAnsi"/>
          <w:color w:val="000000"/>
        </w:rPr>
        <w:t>Qualifications (de type RGE</w:t>
      </w:r>
      <w:r w:rsidR="0036060E" w:rsidRPr="00EA3C09">
        <w:rPr>
          <w:rFonts w:cstheme="minorHAnsi"/>
          <w:color w:val="000000"/>
        </w:rPr>
        <w:t xml:space="preserve"> ou équivalent</w:t>
      </w:r>
      <w:r w:rsidRPr="00EA3C09">
        <w:rPr>
          <w:rFonts w:cstheme="minorHAnsi"/>
          <w:color w:val="000000"/>
        </w:rPr>
        <w:t xml:space="preserve">) détenues par les prestataires pour des missions </w:t>
      </w:r>
      <w:r w:rsidR="00227080" w:rsidRPr="00EA3C09">
        <w:rPr>
          <w:rFonts w:cstheme="minorHAnsi"/>
          <w:color w:val="000000"/>
        </w:rPr>
        <w:t>d’audit énergétique</w:t>
      </w:r>
    </w:p>
    <w:p w14:paraId="00B67E7D" w14:textId="1D71207A" w:rsidR="00006DF4" w:rsidRPr="00EA3C09" w:rsidRDefault="00006DF4" w:rsidP="00EA3C09">
      <w:pPr>
        <w:pStyle w:val="Paragraphedeliste"/>
        <w:numPr>
          <w:ilvl w:val="0"/>
          <w:numId w:val="7"/>
        </w:numPr>
        <w:rPr>
          <w:rFonts w:cstheme="minorHAnsi"/>
          <w:color w:val="000000"/>
        </w:rPr>
      </w:pPr>
      <w:r w:rsidRPr="00EA3C09">
        <w:rPr>
          <w:rFonts w:cstheme="minorHAnsi"/>
          <w:color w:val="000000"/>
        </w:rPr>
        <w:t>Moyens techniques adéquats</w:t>
      </w:r>
    </w:p>
    <w:p w14:paraId="741F2B24" w14:textId="17F79AE6" w:rsidR="00006DF4" w:rsidRPr="00EA3C09" w:rsidRDefault="00006DF4" w:rsidP="00EA3C09">
      <w:pPr>
        <w:pStyle w:val="Paragraphedeliste"/>
        <w:numPr>
          <w:ilvl w:val="0"/>
          <w:numId w:val="7"/>
        </w:numPr>
        <w:rPr>
          <w:rFonts w:cstheme="minorHAnsi"/>
          <w:color w:val="000000"/>
        </w:rPr>
      </w:pPr>
      <w:r w:rsidRPr="00EA3C09">
        <w:rPr>
          <w:rFonts w:cstheme="minorHAnsi"/>
          <w:color w:val="000000"/>
        </w:rPr>
        <w:t xml:space="preserve">Couverture géographique des régions visées par le dispositif </w:t>
      </w:r>
    </w:p>
    <w:p w14:paraId="6AC70AF3" w14:textId="77777777" w:rsidR="00006DF4" w:rsidRPr="00A97A47" w:rsidRDefault="00006DF4" w:rsidP="00006DF4">
      <w:pPr>
        <w:spacing w:after="0" w:line="240" w:lineRule="auto"/>
        <w:rPr>
          <w:rFonts w:cstheme="minorHAnsi"/>
          <w:color w:val="4472C4" w:themeColor="accent1"/>
        </w:rPr>
      </w:pPr>
      <w:r w:rsidRPr="00A97A47">
        <w:rPr>
          <w:rFonts w:cstheme="minorHAnsi"/>
          <w:color w:val="4472C4" w:themeColor="accent1"/>
        </w:rPr>
        <w:t xml:space="preserve"> </w:t>
      </w:r>
    </w:p>
    <w:p w14:paraId="70FBEFDB" w14:textId="14E728C3" w:rsidR="00006DF4" w:rsidRPr="00166508" w:rsidRDefault="00006DF4" w:rsidP="00006DF4">
      <w:pPr>
        <w:spacing w:after="0" w:line="240" w:lineRule="auto"/>
        <w:jc w:val="both"/>
        <w:rPr>
          <w:rFonts w:cstheme="minorHAnsi"/>
          <w:color w:val="000000" w:themeColor="text1"/>
        </w:rPr>
      </w:pPr>
      <w:r w:rsidRPr="00166508">
        <w:rPr>
          <w:rFonts w:cstheme="minorHAnsi"/>
          <w:color w:val="000000" w:themeColor="text1"/>
        </w:rPr>
        <w:t>L’ADEME pourra transmettre, à la demande de l’entreprise, une liste de prestataires qui satisfont ces critères d’exigences. Cette liste a été établie à partir d’un Appel à Candidatures de l’ADEME pour les besoins spécifiques du « BOOSTER ENTREPRISE</w:t>
      </w:r>
      <w:r w:rsidR="00687DDF">
        <w:rPr>
          <w:rFonts w:cstheme="minorHAnsi"/>
          <w:color w:val="000000" w:themeColor="text1"/>
        </w:rPr>
        <w:t>S</w:t>
      </w:r>
      <w:r w:rsidRPr="00166508">
        <w:rPr>
          <w:rFonts w:cstheme="minorHAnsi"/>
          <w:color w:val="000000" w:themeColor="text1"/>
        </w:rPr>
        <w:t xml:space="preserve">». </w:t>
      </w:r>
    </w:p>
    <w:p w14:paraId="0C2D8DD6" w14:textId="77777777" w:rsidR="00006DF4" w:rsidRPr="00166508" w:rsidRDefault="00006DF4" w:rsidP="00006DF4">
      <w:pPr>
        <w:spacing w:after="0" w:line="240" w:lineRule="auto"/>
        <w:jc w:val="both"/>
        <w:rPr>
          <w:rFonts w:cstheme="minorHAnsi"/>
          <w:color w:val="000000" w:themeColor="text1"/>
        </w:rPr>
      </w:pPr>
    </w:p>
    <w:p w14:paraId="4AA70629" w14:textId="20A550FC" w:rsidR="00006DF4" w:rsidRDefault="00006DF4" w:rsidP="00006DF4">
      <w:pPr>
        <w:spacing w:after="0" w:line="240" w:lineRule="auto"/>
        <w:jc w:val="both"/>
        <w:rPr>
          <w:rFonts w:cstheme="minorHAnsi"/>
          <w:color w:val="000000" w:themeColor="text1"/>
        </w:rPr>
      </w:pPr>
      <w:r w:rsidRPr="00166508">
        <w:rPr>
          <w:rFonts w:cstheme="minorHAnsi"/>
          <w:color w:val="000000" w:themeColor="text1"/>
        </w:rPr>
        <w:t>IMPORTANT : les entreprises restent libres de choisir leurs prestataires à condition qu’ils satisfassent les critères d’exigences de l’ADEME</w:t>
      </w:r>
      <w:r w:rsidR="00F2554C">
        <w:rPr>
          <w:rFonts w:cstheme="minorHAnsi"/>
          <w:color w:val="000000" w:themeColor="text1"/>
        </w:rPr>
        <w:t xml:space="preserve"> présentés plus haut</w:t>
      </w:r>
      <w:r w:rsidRPr="00166508">
        <w:rPr>
          <w:rFonts w:cstheme="minorHAnsi"/>
          <w:color w:val="000000" w:themeColor="text1"/>
        </w:rPr>
        <w:t>.</w:t>
      </w:r>
    </w:p>
    <w:p w14:paraId="2AA40DCE" w14:textId="77777777" w:rsidR="00006DF4" w:rsidRPr="009249F4" w:rsidRDefault="00006DF4" w:rsidP="00CD03FD">
      <w:pPr>
        <w:jc w:val="both"/>
        <w:rPr>
          <w:rFonts w:cstheme="minorHAnsi"/>
          <w:color w:val="000000"/>
        </w:rPr>
      </w:pPr>
    </w:p>
    <w:p w14:paraId="62983573" w14:textId="2F7AABD8" w:rsidR="0007624B" w:rsidRPr="00585059" w:rsidRDefault="0007624B">
      <w:pPr>
        <w:rPr>
          <w:rFonts w:cstheme="minorHAnsi"/>
          <w:b/>
          <w:bCs/>
        </w:rPr>
      </w:pPr>
    </w:p>
    <w:sectPr w:rsidR="0007624B" w:rsidRPr="0058505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1BEC" w14:textId="77777777" w:rsidR="006C538D" w:rsidRDefault="006C538D" w:rsidP="00AE38CD">
      <w:pPr>
        <w:spacing w:after="0" w:line="240" w:lineRule="auto"/>
      </w:pPr>
      <w:r>
        <w:separator/>
      </w:r>
    </w:p>
  </w:endnote>
  <w:endnote w:type="continuationSeparator" w:id="0">
    <w:p w14:paraId="3C46C2DE" w14:textId="77777777" w:rsidR="006C538D" w:rsidRDefault="006C538D" w:rsidP="00AE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EBBB" w14:textId="1C9C2236" w:rsidR="002D4926" w:rsidRPr="00D43343" w:rsidRDefault="002D4926" w:rsidP="002D4926">
    <w:pPr>
      <w:pStyle w:val="Pieddepage"/>
      <w:rPr>
        <w:rFonts w:ascii="Verdana" w:hAnsi="Verdana"/>
        <w:i/>
        <w:iCs/>
        <w:sz w:val="16"/>
        <w:szCs w:val="16"/>
        <w:lang w:val="it-IT"/>
      </w:rPr>
    </w:pPr>
    <w:r w:rsidRPr="00D43343">
      <w:rPr>
        <w:rFonts w:ascii="Verdana" w:hAnsi="Verdana"/>
        <w:i/>
        <w:iCs/>
        <w:sz w:val="16"/>
        <w:szCs w:val="16"/>
        <w:lang w:val="it-IT"/>
      </w:rPr>
      <w:tab/>
    </w:r>
    <w:r w:rsidRPr="00D43343">
      <w:rPr>
        <w:rFonts w:ascii="Verdana" w:hAnsi="Verdana"/>
        <w:i/>
        <w:iCs/>
        <w:sz w:val="16"/>
        <w:szCs w:val="16"/>
        <w:lang w:val="it-IT"/>
      </w:rPr>
      <w:tab/>
    </w:r>
    <w:sdt>
      <w:sdtPr>
        <w:rPr>
          <w:rFonts w:ascii="Verdana" w:hAnsi="Verdana"/>
          <w:i/>
          <w:iCs/>
          <w:sz w:val="16"/>
          <w:szCs w:val="16"/>
        </w:rPr>
        <w:id w:val="1356542156"/>
        <w:docPartObj>
          <w:docPartGallery w:val="Page Numbers (Bottom of Page)"/>
          <w:docPartUnique/>
        </w:docPartObj>
      </w:sdtPr>
      <w:sdtContent>
        <w:r w:rsidRPr="002D4926">
          <w:rPr>
            <w:rFonts w:ascii="Verdana" w:hAnsi="Verdana"/>
            <w:i/>
            <w:iCs/>
            <w:sz w:val="16"/>
            <w:szCs w:val="16"/>
          </w:rPr>
          <w:fldChar w:fldCharType="begin"/>
        </w:r>
        <w:r w:rsidRPr="00D43343">
          <w:rPr>
            <w:rFonts w:ascii="Verdana" w:hAnsi="Verdana"/>
            <w:i/>
            <w:iCs/>
            <w:sz w:val="16"/>
            <w:szCs w:val="16"/>
            <w:lang w:val="it-IT"/>
          </w:rPr>
          <w:instrText>PAGE   \* MERGEFORMAT</w:instrText>
        </w:r>
        <w:r w:rsidRPr="002D4926">
          <w:rPr>
            <w:rFonts w:ascii="Verdana" w:hAnsi="Verdana"/>
            <w:i/>
            <w:iCs/>
            <w:sz w:val="16"/>
            <w:szCs w:val="16"/>
          </w:rPr>
          <w:fldChar w:fldCharType="separate"/>
        </w:r>
        <w:r w:rsidRPr="00D43343">
          <w:rPr>
            <w:rFonts w:ascii="Verdana" w:hAnsi="Verdana"/>
            <w:i/>
            <w:iCs/>
            <w:sz w:val="16"/>
            <w:szCs w:val="16"/>
            <w:lang w:val="it-IT"/>
          </w:rPr>
          <w:t>2</w:t>
        </w:r>
        <w:r w:rsidRPr="002D4926">
          <w:rPr>
            <w:rFonts w:ascii="Verdana" w:hAnsi="Verdana"/>
            <w:i/>
            <w:iCs/>
            <w:sz w:val="16"/>
            <w:szCs w:val="16"/>
          </w:rPr>
          <w:fldChar w:fldCharType="end"/>
        </w:r>
      </w:sdtContent>
    </w:sdt>
  </w:p>
  <w:p w14:paraId="392D73F8" w14:textId="738EA64E" w:rsidR="002D4926" w:rsidRPr="00D43343" w:rsidRDefault="002D4926">
    <w:pPr>
      <w:pStyle w:val="Pieddepag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6F7B" w14:textId="77777777" w:rsidR="006C538D" w:rsidRDefault="006C538D" w:rsidP="00AE38CD">
      <w:pPr>
        <w:spacing w:after="0" w:line="240" w:lineRule="auto"/>
      </w:pPr>
      <w:r>
        <w:separator/>
      </w:r>
    </w:p>
  </w:footnote>
  <w:footnote w:type="continuationSeparator" w:id="0">
    <w:p w14:paraId="698C171F" w14:textId="77777777" w:rsidR="006C538D" w:rsidRDefault="006C538D" w:rsidP="00AE3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372B" w14:textId="36AE12B0" w:rsidR="00AE38CD" w:rsidRPr="00FF71F9" w:rsidRDefault="00FF71F9">
    <w:pPr>
      <w:pStyle w:val="En-tte"/>
      <w:rPr>
        <w:rFonts w:ascii="Verdana" w:hAnsi="Verdana"/>
        <w:i/>
        <w:iCs/>
        <w:sz w:val="18"/>
        <w:szCs w:val="18"/>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E54"/>
    <w:multiLevelType w:val="hybridMultilevel"/>
    <w:tmpl w:val="82301338"/>
    <w:lvl w:ilvl="0" w:tplc="EA00A5E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B2A0C"/>
    <w:multiLevelType w:val="hybridMultilevel"/>
    <w:tmpl w:val="A80E9E84"/>
    <w:lvl w:ilvl="0" w:tplc="8002688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734A3B"/>
    <w:multiLevelType w:val="hybridMultilevel"/>
    <w:tmpl w:val="D76E2FD4"/>
    <w:lvl w:ilvl="0" w:tplc="D8DCE85E">
      <w:numFmt w:val="bullet"/>
      <w:lvlText w:val="-"/>
      <w:lvlJc w:val="left"/>
      <w:pPr>
        <w:ind w:left="1080" w:hanging="360"/>
      </w:pPr>
      <w:rPr>
        <w:rFonts w:ascii="Arial" w:eastAsiaTheme="minorHAnsi" w:hAnsi="Arial" w:cs="Aria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9847A00"/>
    <w:multiLevelType w:val="hybridMultilevel"/>
    <w:tmpl w:val="3F82C974"/>
    <w:lvl w:ilvl="0" w:tplc="25DEFBBE">
      <w:start w:val="1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EEE6601"/>
    <w:multiLevelType w:val="multilevel"/>
    <w:tmpl w:val="07F2423A"/>
    <w:lvl w:ilvl="0">
      <w:start w:val="1"/>
      <w:numFmt w:val="bullet"/>
      <w:lvlText w:val="-"/>
      <w:lvlJc w:val="left"/>
      <w:pPr>
        <w:ind w:left="720" w:hanging="360"/>
      </w:pPr>
      <w:rPr>
        <w:rFonts w:ascii="Calibri"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43C7911"/>
    <w:multiLevelType w:val="multilevel"/>
    <w:tmpl w:val="4208A2DE"/>
    <w:lvl w:ilvl="0">
      <w:start w:val="1"/>
      <w:numFmt w:val="decimal"/>
      <w:pStyle w:val="Titre1"/>
      <w:lvlText w:val="%1"/>
      <w:lvlJc w:val="left"/>
      <w:pPr>
        <w:ind w:left="432" w:hanging="432"/>
      </w:pPr>
    </w:lvl>
    <w:lvl w:ilvl="1">
      <w:start w:val="1"/>
      <w:numFmt w:val="decimal"/>
      <w:pStyle w:val="Titre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8B906EE"/>
    <w:multiLevelType w:val="multilevel"/>
    <w:tmpl w:val="F66E9C66"/>
    <w:lvl w:ilvl="0">
      <w:start w:val="1"/>
      <w:numFmt w:val="bullet"/>
      <w:pStyle w:val="Puces"/>
      <w:lvlText w:val=""/>
      <w:lvlJc w:val="left"/>
      <w:pPr>
        <w:ind w:left="964" w:hanging="397"/>
      </w:pPr>
      <w:rPr>
        <w:rFonts w:ascii="Wingdings" w:hAnsi="Wingdings" w:hint="default"/>
      </w:rPr>
    </w:lvl>
    <w:lvl w:ilvl="1">
      <w:start w:val="1"/>
      <w:numFmt w:val="bullet"/>
      <w:lvlText w:val=""/>
      <w:lvlJc w:val="left"/>
      <w:pPr>
        <w:ind w:left="1531" w:hanging="397"/>
      </w:pPr>
      <w:rPr>
        <w:rFonts w:ascii="Wingdings" w:hAnsi="Wingdings" w:hint="default"/>
      </w:rPr>
    </w:lvl>
    <w:lvl w:ilvl="2">
      <w:start w:val="1"/>
      <w:numFmt w:val="bullet"/>
      <w:lvlText w:val=""/>
      <w:lvlJc w:val="left"/>
      <w:pPr>
        <w:ind w:left="2098" w:hanging="397"/>
      </w:pPr>
      <w:rPr>
        <w:rFonts w:ascii="Wingdings" w:hAnsi="Wingdings" w:hint="default"/>
      </w:rPr>
    </w:lvl>
    <w:lvl w:ilvl="3">
      <w:start w:val="1"/>
      <w:numFmt w:val="bullet"/>
      <w:lvlText w:val=""/>
      <w:lvlJc w:val="left"/>
      <w:pPr>
        <w:ind w:left="2665" w:hanging="397"/>
      </w:pPr>
      <w:rPr>
        <w:rFonts w:ascii="Symbol" w:hAnsi="Symbol" w:hint="default"/>
      </w:rPr>
    </w:lvl>
    <w:lvl w:ilvl="4">
      <w:start w:val="1"/>
      <w:numFmt w:val="bullet"/>
      <w:lvlText w:val="o"/>
      <w:lvlJc w:val="left"/>
      <w:pPr>
        <w:ind w:left="3232" w:hanging="397"/>
      </w:pPr>
      <w:rPr>
        <w:rFonts w:ascii="Courier New" w:hAnsi="Courier New" w:cs="Courier New" w:hint="default"/>
      </w:rPr>
    </w:lvl>
    <w:lvl w:ilvl="5">
      <w:start w:val="1"/>
      <w:numFmt w:val="bullet"/>
      <w:lvlText w:val=""/>
      <w:lvlJc w:val="left"/>
      <w:pPr>
        <w:ind w:left="3799" w:hanging="397"/>
      </w:pPr>
      <w:rPr>
        <w:rFonts w:ascii="Wingdings" w:hAnsi="Wingdings" w:hint="default"/>
      </w:rPr>
    </w:lvl>
    <w:lvl w:ilvl="6">
      <w:start w:val="1"/>
      <w:numFmt w:val="bullet"/>
      <w:lvlText w:val=""/>
      <w:lvlJc w:val="left"/>
      <w:pPr>
        <w:ind w:left="4366" w:hanging="397"/>
      </w:pPr>
      <w:rPr>
        <w:rFonts w:ascii="Symbol" w:hAnsi="Symbol" w:hint="default"/>
      </w:rPr>
    </w:lvl>
    <w:lvl w:ilvl="7">
      <w:start w:val="1"/>
      <w:numFmt w:val="bullet"/>
      <w:lvlText w:val="o"/>
      <w:lvlJc w:val="left"/>
      <w:pPr>
        <w:ind w:left="4933" w:hanging="397"/>
      </w:pPr>
      <w:rPr>
        <w:rFonts w:ascii="Courier New" w:hAnsi="Courier New" w:cs="Courier New" w:hint="default"/>
      </w:rPr>
    </w:lvl>
    <w:lvl w:ilvl="8">
      <w:start w:val="1"/>
      <w:numFmt w:val="bullet"/>
      <w:lvlText w:val=""/>
      <w:lvlJc w:val="left"/>
      <w:pPr>
        <w:ind w:left="5500" w:hanging="397"/>
      </w:pPr>
      <w:rPr>
        <w:rFonts w:ascii="Wingdings" w:hAnsi="Wingdings" w:hint="default"/>
      </w:rPr>
    </w:lvl>
  </w:abstractNum>
  <w:abstractNum w:abstractNumId="7" w15:restartNumberingAfterBreak="0">
    <w:nsid w:val="5B5B693B"/>
    <w:multiLevelType w:val="hybridMultilevel"/>
    <w:tmpl w:val="9A423C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B80081"/>
    <w:multiLevelType w:val="hybridMultilevel"/>
    <w:tmpl w:val="BA945A2C"/>
    <w:lvl w:ilvl="0" w:tplc="EBB87D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62401E"/>
    <w:multiLevelType w:val="hybridMultilevel"/>
    <w:tmpl w:val="01A208B4"/>
    <w:lvl w:ilvl="0" w:tplc="6074A43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9B2983"/>
    <w:multiLevelType w:val="hybridMultilevel"/>
    <w:tmpl w:val="F3083E12"/>
    <w:lvl w:ilvl="0" w:tplc="25DEFBBE">
      <w:start w:val="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5618682">
    <w:abstractNumId w:val="9"/>
  </w:num>
  <w:num w:numId="2" w16cid:durableId="1633049502">
    <w:abstractNumId w:val="1"/>
  </w:num>
  <w:num w:numId="3" w16cid:durableId="1027755411">
    <w:abstractNumId w:val="5"/>
  </w:num>
  <w:num w:numId="4" w16cid:durableId="442265775">
    <w:abstractNumId w:val="6"/>
  </w:num>
  <w:num w:numId="5" w16cid:durableId="1505632013">
    <w:abstractNumId w:val="0"/>
  </w:num>
  <w:num w:numId="6" w16cid:durableId="80491620">
    <w:abstractNumId w:val="2"/>
  </w:num>
  <w:num w:numId="7" w16cid:durableId="1941837073">
    <w:abstractNumId w:val="10"/>
  </w:num>
  <w:num w:numId="8" w16cid:durableId="1765178912">
    <w:abstractNumId w:val="3"/>
  </w:num>
  <w:num w:numId="9" w16cid:durableId="1443306840">
    <w:abstractNumId w:val="8"/>
  </w:num>
  <w:num w:numId="10" w16cid:durableId="784351823">
    <w:abstractNumId w:val="4"/>
  </w:num>
  <w:num w:numId="11" w16cid:durableId="119388182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AB"/>
    <w:rsid w:val="00006702"/>
    <w:rsid w:val="00006DF4"/>
    <w:rsid w:val="000118B7"/>
    <w:rsid w:val="0001454B"/>
    <w:rsid w:val="000232DD"/>
    <w:rsid w:val="00034C96"/>
    <w:rsid w:val="00035CCC"/>
    <w:rsid w:val="0003683A"/>
    <w:rsid w:val="000522C8"/>
    <w:rsid w:val="0005238C"/>
    <w:rsid w:val="00054A3E"/>
    <w:rsid w:val="00055378"/>
    <w:rsid w:val="000633CE"/>
    <w:rsid w:val="0007624B"/>
    <w:rsid w:val="00083B39"/>
    <w:rsid w:val="00085959"/>
    <w:rsid w:val="000B4BD3"/>
    <w:rsid w:val="000F1C06"/>
    <w:rsid w:val="00101B9E"/>
    <w:rsid w:val="00117A75"/>
    <w:rsid w:val="00131073"/>
    <w:rsid w:val="001560A0"/>
    <w:rsid w:val="001628E1"/>
    <w:rsid w:val="001847EA"/>
    <w:rsid w:val="00187440"/>
    <w:rsid w:val="001A3475"/>
    <w:rsid w:val="001D4CA1"/>
    <w:rsid w:val="001D77BC"/>
    <w:rsid w:val="00202EE9"/>
    <w:rsid w:val="00221F23"/>
    <w:rsid w:val="00227080"/>
    <w:rsid w:val="00232CB8"/>
    <w:rsid w:val="00264F00"/>
    <w:rsid w:val="00275BBC"/>
    <w:rsid w:val="002760DC"/>
    <w:rsid w:val="00287495"/>
    <w:rsid w:val="002B3910"/>
    <w:rsid w:val="002D3C22"/>
    <w:rsid w:val="002D4926"/>
    <w:rsid w:val="002D5779"/>
    <w:rsid w:val="002F3989"/>
    <w:rsid w:val="0031127D"/>
    <w:rsid w:val="003126D7"/>
    <w:rsid w:val="00315AA6"/>
    <w:rsid w:val="0035330B"/>
    <w:rsid w:val="0036060E"/>
    <w:rsid w:val="003749CA"/>
    <w:rsid w:val="003761D8"/>
    <w:rsid w:val="00376E8E"/>
    <w:rsid w:val="00383C48"/>
    <w:rsid w:val="003866EE"/>
    <w:rsid w:val="003C5ABD"/>
    <w:rsid w:val="003F1EAB"/>
    <w:rsid w:val="003F26C8"/>
    <w:rsid w:val="00405332"/>
    <w:rsid w:val="004112E5"/>
    <w:rsid w:val="00435ACE"/>
    <w:rsid w:val="00484DBC"/>
    <w:rsid w:val="004B0451"/>
    <w:rsid w:val="004B5973"/>
    <w:rsid w:val="004C02D1"/>
    <w:rsid w:val="004E326A"/>
    <w:rsid w:val="004E33E0"/>
    <w:rsid w:val="004F3245"/>
    <w:rsid w:val="0050523B"/>
    <w:rsid w:val="00506612"/>
    <w:rsid w:val="00510EDA"/>
    <w:rsid w:val="005202B2"/>
    <w:rsid w:val="00520753"/>
    <w:rsid w:val="005339B7"/>
    <w:rsid w:val="00541C27"/>
    <w:rsid w:val="00552C4C"/>
    <w:rsid w:val="005739B3"/>
    <w:rsid w:val="0057710A"/>
    <w:rsid w:val="00580216"/>
    <w:rsid w:val="00583442"/>
    <w:rsid w:val="00584766"/>
    <w:rsid w:val="00585059"/>
    <w:rsid w:val="005A330A"/>
    <w:rsid w:val="005C0B98"/>
    <w:rsid w:val="005D7717"/>
    <w:rsid w:val="005F1A3A"/>
    <w:rsid w:val="005F696B"/>
    <w:rsid w:val="00605B19"/>
    <w:rsid w:val="0061332C"/>
    <w:rsid w:val="00617647"/>
    <w:rsid w:val="00617C29"/>
    <w:rsid w:val="0062458C"/>
    <w:rsid w:val="0065328D"/>
    <w:rsid w:val="00670BF2"/>
    <w:rsid w:val="006806E0"/>
    <w:rsid w:val="00685CF8"/>
    <w:rsid w:val="00687DDF"/>
    <w:rsid w:val="006918FA"/>
    <w:rsid w:val="00693674"/>
    <w:rsid w:val="00696F51"/>
    <w:rsid w:val="006974A9"/>
    <w:rsid w:val="006A1518"/>
    <w:rsid w:val="006A2A2E"/>
    <w:rsid w:val="006C538D"/>
    <w:rsid w:val="006D0BF6"/>
    <w:rsid w:val="006D424C"/>
    <w:rsid w:val="006F3C22"/>
    <w:rsid w:val="00705387"/>
    <w:rsid w:val="00706621"/>
    <w:rsid w:val="00706C80"/>
    <w:rsid w:val="0072038D"/>
    <w:rsid w:val="0073377F"/>
    <w:rsid w:val="00743AF4"/>
    <w:rsid w:val="00755835"/>
    <w:rsid w:val="007648B2"/>
    <w:rsid w:val="00766653"/>
    <w:rsid w:val="0077685F"/>
    <w:rsid w:val="007769C4"/>
    <w:rsid w:val="00776CCF"/>
    <w:rsid w:val="00780056"/>
    <w:rsid w:val="007A08AB"/>
    <w:rsid w:val="007C7736"/>
    <w:rsid w:val="007D416A"/>
    <w:rsid w:val="007E09F7"/>
    <w:rsid w:val="007E7FC8"/>
    <w:rsid w:val="007F6DCA"/>
    <w:rsid w:val="00806620"/>
    <w:rsid w:val="00807278"/>
    <w:rsid w:val="00812A8A"/>
    <w:rsid w:val="00814489"/>
    <w:rsid w:val="00814DEB"/>
    <w:rsid w:val="0081558F"/>
    <w:rsid w:val="0082790B"/>
    <w:rsid w:val="008307D4"/>
    <w:rsid w:val="0083605D"/>
    <w:rsid w:val="00841DF5"/>
    <w:rsid w:val="00842D75"/>
    <w:rsid w:val="00850481"/>
    <w:rsid w:val="008633AD"/>
    <w:rsid w:val="00873B45"/>
    <w:rsid w:val="00893E45"/>
    <w:rsid w:val="008A2804"/>
    <w:rsid w:val="008B1FB1"/>
    <w:rsid w:val="008B3EE7"/>
    <w:rsid w:val="008B56F5"/>
    <w:rsid w:val="008C078B"/>
    <w:rsid w:val="008D4EB9"/>
    <w:rsid w:val="008D607D"/>
    <w:rsid w:val="008D77C4"/>
    <w:rsid w:val="008F0BB3"/>
    <w:rsid w:val="008F723D"/>
    <w:rsid w:val="00902EEE"/>
    <w:rsid w:val="00906235"/>
    <w:rsid w:val="0091698F"/>
    <w:rsid w:val="009249F4"/>
    <w:rsid w:val="0093116E"/>
    <w:rsid w:val="00944735"/>
    <w:rsid w:val="00954A0D"/>
    <w:rsid w:val="00957D70"/>
    <w:rsid w:val="00961FFA"/>
    <w:rsid w:val="00970D01"/>
    <w:rsid w:val="00976507"/>
    <w:rsid w:val="00980D43"/>
    <w:rsid w:val="00982D48"/>
    <w:rsid w:val="00993707"/>
    <w:rsid w:val="009D225C"/>
    <w:rsid w:val="009D571D"/>
    <w:rsid w:val="009F5813"/>
    <w:rsid w:val="009F5AF7"/>
    <w:rsid w:val="00A073DC"/>
    <w:rsid w:val="00A15C0E"/>
    <w:rsid w:val="00A16788"/>
    <w:rsid w:val="00A749C1"/>
    <w:rsid w:val="00A761D0"/>
    <w:rsid w:val="00A954E1"/>
    <w:rsid w:val="00AA439A"/>
    <w:rsid w:val="00AA44FD"/>
    <w:rsid w:val="00AB2069"/>
    <w:rsid w:val="00AB27BD"/>
    <w:rsid w:val="00AB682B"/>
    <w:rsid w:val="00AD07B1"/>
    <w:rsid w:val="00AE38CD"/>
    <w:rsid w:val="00B01F9F"/>
    <w:rsid w:val="00B15C01"/>
    <w:rsid w:val="00B236FE"/>
    <w:rsid w:val="00B27F73"/>
    <w:rsid w:val="00B600BE"/>
    <w:rsid w:val="00B631C2"/>
    <w:rsid w:val="00B67132"/>
    <w:rsid w:val="00B706D9"/>
    <w:rsid w:val="00B7510E"/>
    <w:rsid w:val="00B92F81"/>
    <w:rsid w:val="00BA08FA"/>
    <w:rsid w:val="00BC7661"/>
    <w:rsid w:val="00BD3C14"/>
    <w:rsid w:val="00BD4D9E"/>
    <w:rsid w:val="00BE5741"/>
    <w:rsid w:val="00C008EE"/>
    <w:rsid w:val="00C04C00"/>
    <w:rsid w:val="00C04DD6"/>
    <w:rsid w:val="00C050BC"/>
    <w:rsid w:val="00C25FF0"/>
    <w:rsid w:val="00C32393"/>
    <w:rsid w:val="00C330B8"/>
    <w:rsid w:val="00C44C5D"/>
    <w:rsid w:val="00C541B4"/>
    <w:rsid w:val="00C60792"/>
    <w:rsid w:val="00C814D7"/>
    <w:rsid w:val="00C83FC2"/>
    <w:rsid w:val="00C87AF6"/>
    <w:rsid w:val="00CA3C28"/>
    <w:rsid w:val="00CD03FD"/>
    <w:rsid w:val="00CD0EDC"/>
    <w:rsid w:val="00D1154A"/>
    <w:rsid w:val="00D30EC7"/>
    <w:rsid w:val="00D359EC"/>
    <w:rsid w:val="00D372B3"/>
    <w:rsid w:val="00D4022C"/>
    <w:rsid w:val="00D43343"/>
    <w:rsid w:val="00D44616"/>
    <w:rsid w:val="00D75953"/>
    <w:rsid w:val="00D76922"/>
    <w:rsid w:val="00D82598"/>
    <w:rsid w:val="00D86116"/>
    <w:rsid w:val="00DB0287"/>
    <w:rsid w:val="00DC0210"/>
    <w:rsid w:val="00DC0F94"/>
    <w:rsid w:val="00DC5E28"/>
    <w:rsid w:val="00DD7AC0"/>
    <w:rsid w:val="00DE4E81"/>
    <w:rsid w:val="00DE6059"/>
    <w:rsid w:val="00DE70B0"/>
    <w:rsid w:val="00E1244A"/>
    <w:rsid w:val="00E32858"/>
    <w:rsid w:val="00E366F9"/>
    <w:rsid w:val="00E40619"/>
    <w:rsid w:val="00E52B55"/>
    <w:rsid w:val="00E5571C"/>
    <w:rsid w:val="00E56E35"/>
    <w:rsid w:val="00E61A52"/>
    <w:rsid w:val="00E73047"/>
    <w:rsid w:val="00E8702C"/>
    <w:rsid w:val="00E90356"/>
    <w:rsid w:val="00E9450F"/>
    <w:rsid w:val="00E96B19"/>
    <w:rsid w:val="00EA2C9A"/>
    <w:rsid w:val="00EA3C09"/>
    <w:rsid w:val="00ED71AF"/>
    <w:rsid w:val="00EE0331"/>
    <w:rsid w:val="00EF1DF4"/>
    <w:rsid w:val="00F02949"/>
    <w:rsid w:val="00F2554C"/>
    <w:rsid w:val="00F25FCD"/>
    <w:rsid w:val="00F35CD6"/>
    <w:rsid w:val="00F47C35"/>
    <w:rsid w:val="00F50424"/>
    <w:rsid w:val="00F53F20"/>
    <w:rsid w:val="00F54FBE"/>
    <w:rsid w:val="00F6115E"/>
    <w:rsid w:val="00F65F08"/>
    <w:rsid w:val="00FA2696"/>
    <w:rsid w:val="00FA7E14"/>
    <w:rsid w:val="00FF7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6AD7E"/>
  <w15:chartTrackingRefBased/>
  <w15:docId w15:val="{7AF9D3BD-A8BD-4777-A5E5-13ECF24D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0B"/>
  </w:style>
  <w:style w:type="paragraph" w:styleId="Titre1">
    <w:name w:val="heading 1"/>
    <w:aliases w:val="TE Titre 1"/>
    <w:basedOn w:val="Normal"/>
    <w:next w:val="Normal"/>
    <w:link w:val="Titre1Car"/>
    <w:qFormat/>
    <w:rsid w:val="00706621"/>
    <w:pPr>
      <w:keepNext/>
      <w:numPr>
        <w:numId w:val="3"/>
      </w:numPr>
      <w:pBdr>
        <w:top w:val="single" w:sz="4" w:space="1" w:color="auto" w:shadow="1"/>
        <w:left w:val="single" w:sz="4" w:space="4" w:color="auto" w:shadow="1"/>
        <w:bottom w:val="single" w:sz="4" w:space="1" w:color="auto" w:shadow="1"/>
        <w:right w:val="single" w:sz="4" w:space="4" w:color="auto" w:shadow="1"/>
      </w:pBdr>
      <w:spacing w:before="120" w:after="120" w:line="240" w:lineRule="auto"/>
      <w:outlineLvl w:val="0"/>
    </w:pPr>
    <w:rPr>
      <w:rFonts w:ascii="Verdana" w:eastAsiaTheme="majorEastAsia" w:hAnsi="Verdana" w:cstheme="majorBidi"/>
      <w:b/>
      <w:bCs/>
      <w:sz w:val="24"/>
      <w:szCs w:val="28"/>
      <w:lang w:eastAsia="fr-FR"/>
    </w:rPr>
  </w:style>
  <w:style w:type="paragraph" w:styleId="Titre2">
    <w:name w:val="heading 2"/>
    <w:aliases w:val="TE Titre 2"/>
    <w:basedOn w:val="Normal"/>
    <w:next w:val="Normal"/>
    <w:link w:val="Titre2Car"/>
    <w:autoRedefine/>
    <w:unhideWhenUsed/>
    <w:qFormat/>
    <w:rsid w:val="00902EEE"/>
    <w:pPr>
      <w:keepNext/>
      <w:keepLines/>
      <w:numPr>
        <w:ilvl w:val="1"/>
        <w:numId w:val="3"/>
      </w:numPr>
      <w:tabs>
        <w:tab w:val="left" w:pos="1208"/>
      </w:tabs>
      <w:spacing w:before="120" w:after="0" w:line="240" w:lineRule="auto"/>
      <w:outlineLvl w:val="1"/>
    </w:pPr>
    <w:rPr>
      <w:rFonts w:ascii="Verdana" w:eastAsiaTheme="minorEastAsia" w:hAnsi="Verdana" w:cstheme="majorBidi"/>
      <w:bCs/>
      <w:sz w:val="20"/>
      <w:szCs w:val="32"/>
      <w:u w:val="single"/>
      <w:lang w:eastAsia="fr-FR"/>
    </w:rPr>
  </w:style>
  <w:style w:type="paragraph" w:styleId="Titre3">
    <w:name w:val="heading 3"/>
    <w:aliases w:val="TE Titre 3"/>
    <w:basedOn w:val="Normal"/>
    <w:next w:val="Normal"/>
    <w:link w:val="Titre3Car"/>
    <w:unhideWhenUsed/>
    <w:qFormat/>
    <w:rsid w:val="00383C48"/>
    <w:pPr>
      <w:keepNext/>
      <w:keepLines/>
      <w:numPr>
        <w:ilvl w:val="2"/>
        <w:numId w:val="3"/>
      </w:numPr>
      <w:tabs>
        <w:tab w:val="left" w:pos="1865"/>
      </w:tabs>
      <w:spacing w:before="200" w:after="0" w:line="240" w:lineRule="auto"/>
      <w:outlineLvl w:val="2"/>
    </w:pPr>
    <w:rPr>
      <w:rFonts w:asciiTheme="majorHAnsi" w:eastAsiaTheme="majorEastAsia" w:hAnsiTheme="majorHAnsi" w:cs="Arial"/>
      <w:bCs/>
      <w:szCs w:val="28"/>
      <w:lang w:eastAsia="fr-FR"/>
    </w:rPr>
  </w:style>
  <w:style w:type="paragraph" w:styleId="Titre5">
    <w:name w:val="heading 5"/>
    <w:aliases w:val="TE Titre 5"/>
    <w:basedOn w:val="Normal"/>
    <w:next w:val="Normal"/>
    <w:link w:val="Titre5Car"/>
    <w:qFormat/>
    <w:rsid w:val="00383C48"/>
    <w:pPr>
      <w:keepNext/>
      <w:numPr>
        <w:ilvl w:val="4"/>
        <w:numId w:val="3"/>
      </w:numPr>
      <w:autoSpaceDE w:val="0"/>
      <w:autoSpaceDN w:val="0"/>
      <w:adjustRightInd w:val="0"/>
      <w:spacing w:after="0" w:line="240" w:lineRule="auto"/>
      <w:outlineLvl w:val="4"/>
    </w:pPr>
    <w:rPr>
      <w:rFonts w:ascii="Arial" w:eastAsiaTheme="majorEastAsia" w:hAnsi="Arial" w:cstheme="majorBidi"/>
      <w:bCs/>
      <w:szCs w:val="2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texte de base,List 1,Other List,List Paragraph numbered,Lettre d'introduction,List Paragraph1,Paragraphe de liste num,Paragraphe de liste 1,Normal1,normal,Bullet point_CMN,PADE_liste,Titre 1 Car1,armelle Car"/>
    <w:basedOn w:val="Normal"/>
    <w:link w:val="ParagraphedelisteCar"/>
    <w:uiPriority w:val="34"/>
    <w:qFormat/>
    <w:rsid w:val="0073377F"/>
    <w:pPr>
      <w:ind w:left="720"/>
      <w:contextualSpacing/>
    </w:pPr>
  </w:style>
  <w:style w:type="paragraph" w:styleId="En-tte">
    <w:name w:val="header"/>
    <w:basedOn w:val="Normal"/>
    <w:link w:val="En-tteCar"/>
    <w:uiPriority w:val="99"/>
    <w:unhideWhenUsed/>
    <w:rsid w:val="00AE38CD"/>
    <w:pPr>
      <w:tabs>
        <w:tab w:val="center" w:pos="4536"/>
        <w:tab w:val="right" w:pos="9072"/>
      </w:tabs>
      <w:spacing w:after="0" w:line="240" w:lineRule="auto"/>
    </w:pPr>
  </w:style>
  <w:style w:type="character" w:customStyle="1" w:styleId="En-tteCar">
    <w:name w:val="En-tête Car"/>
    <w:basedOn w:val="Policepardfaut"/>
    <w:link w:val="En-tte"/>
    <w:uiPriority w:val="99"/>
    <w:rsid w:val="00AE38CD"/>
  </w:style>
  <w:style w:type="paragraph" w:styleId="Pieddepage">
    <w:name w:val="footer"/>
    <w:basedOn w:val="Normal"/>
    <w:link w:val="PieddepageCar"/>
    <w:uiPriority w:val="99"/>
    <w:unhideWhenUsed/>
    <w:rsid w:val="00AE38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8CD"/>
  </w:style>
  <w:style w:type="paragraph" w:styleId="Rvision">
    <w:name w:val="Revision"/>
    <w:hidden/>
    <w:uiPriority w:val="99"/>
    <w:semiHidden/>
    <w:rsid w:val="00EE0331"/>
    <w:pPr>
      <w:spacing w:after="0" w:line="240" w:lineRule="auto"/>
    </w:pPr>
  </w:style>
  <w:style w:type="character" w:styleId="Marquedecommentaire">
    <w:name w:val="annotation reference"/>
    <w:basedOn w:val="Policepardfaut"/>
    <w:uiPriority w:val="99"/>
    <w:semiHidden/>
    <w:unhideWhenUsed/>
    <w:rsid w:val="00EE0331"/>
    <w:rPr>
      <w:sz w:val="16"/>
      <w:szCs w:val="16"/>
    </w:rPr>
  </w:style>
  <w:style w:type="paragraph" w:styleId="Commentaire">
    <w:name w:val="annotation text"/>
    <w:basedOn w:val="Normal"/>
    <w:link w:val="CommentaireCar"/>
    <w:uiPriority w:val="99"/>
    <w:unhideWhenUsed/>
    <w:rsid w:val="00EE0331"/>
    <w:pPr>
      <w:spacing w:line="240" w:lineRule="auto"/>
    </w:pPr>
    <w:rPr>
      <w:sz w:val="20"/>
      <w:szCs w:val="20"/>
    </w:rPr>
  </w:style>
  <w:style w:type="character" w:customStyle="1" w:styleId="CommentaireCar">
    <w:name w:val="Commentaire Car"/>
    <w:basedOn w:val="Policepardfaut"/>
    <w:link w:val="Commentaire"/>
    <w:uiPriority w:val="99"/>
    <w:rsid w:val="00EE0331"/>
    <w:rPr>
      <w:sz w:val="20"/>
      <w:szCs w:val="20"/>
    </w:rPr>
  </w:style>
  <w:style w:type="paragraph" w:styleId="Objetducommentaire">
    <w:name w:val="annotation subject"/>
    <w:basedOn w:val="Commentaire"/>
    <w:next w:val="Commentaire"/>
    <w:link w:val="ObjetducommentaireCar"/>
    <w:uiPriority w:val="99"/>
    <w:semiHidden/>
    <w:unhideWhenUsed/>
    <w:rsid w:val="00EE0331"/>
    <w:rPr>
      <w:b/>
      <w:bCs/>
    </w:rPr>
  </w:style>
  <w:style w:type="character" w:customStyle="1" w:styleId="ObjetducommentaireCar">
    <w:name w:val="Objet du commentaire Car"/>
    <w:basedOn w:val="CommentaireCar"/>
    <w:link w:val="Objetducommentaire"/>
    <w:uiPriority w:val="99"/>
    <w:semiHidden/>
    <w:rsid w:val="00EE0331"/>
    <w:rPr>
      <w:b/>
      <w:bCs/>
      <w:sz w:val="20"/>
      <w:szCs w:val="20"/>
    </w:rPr>
  </w:style>
  <w:style w:type="character" w:customStyle="1" w:styleId="ParagraphedelisteCar">
    <w:name w:val="Paragraphe de liste Car"/>
    <w:aliases w:val="ADEME Paragraphe de liste Car,texte de base Car,List 1 Car,Other List Car,List Paragraph numbered Car,Lettre d'introduction Car,List Paragraph1 Car,Paragraphe de liste num Car,Paragraphe de liste 1 Car,Normal1 Car,normal Car"/>
    <w:basedOn w:val="Policepardfaut"/>
    <w:link w:val="Paragraphedeliste"/>
    <w:uiPriority w:val="34"/>
    <w:qFormat/>
    <w:rsid w:val="004B0451"/>
  </w:style>
  <w:style w:type="character" w:customStyle="1" w:styleId="Titre1Car">
    <w:name w:val="Titre 1 Car"/>
    <w:aliases w:val="TE Titre 1 Car"/>
    <w:basedOn w:val="Policepardfaut"/>
    <w:link w:val="Titre1"/>
    <w:rsid w:val="00706621"/>
    <w:rPr>
      <w:rFonts w:ascii="Verdana" w:eastAsiaTheme="majorEastAsia" w:hAnsi="Verdana" w:cstheme="majorBidi"/>
      <w:b/>
      <w:bCs/>
      <w:sz w:val="24"/>
      <w:szCs w:val="28"/>
      <w:lang w:eastAsia="fr-FR"/>
    </w:rPr>
  </w:style>
  <w:style w:type="character" w:customStyle="1" w:styleId="Titre2Car">
    <w:name w:val="Titre 2 Car"/>
    <w:aliases w:val="TE Titre 2 Car"/>
    <w:basedOn w:val="Policepardfaut"/>
    <w:link w:val="Titre2"/>
    <w:rsid w:val="00902EEE"/>
    <w:rPr>
      <w:rFonts w:ascii="Verdana" w:eastAsiaTheme="minorEastAsia" w:hAnsi="Verdana" w:cstheme="majorBidi"/>
      <w:bCs/>
      <w:sz w:val="20"/>
      <w:szCs w:val="32"/>
      <w:u w:val="single"/>
      <w:lang w:eastAsia="fr-FR"/>
    </w:rPr>
  </w:style>
  <w:style w:type="character" w:customStyle="1" w:styleId="Titre3Car">
    <w:name w:val="Titre 3 Car"/>
    <w:aliases w:val="TE Titre 3 Car"/>
    <w:basedOn w:val="Policepardfaut"/>
    <w:link w:val="Titre3"/>
    <w:rsid w:val="00383C48"/>
    <w:rPr>
      <w:rFonts w:asciiTheme="majorHAnsi" w:eastAsiaTheme="majorEastAsia" w:hAnsiTheme="majorHAnsi" w:cs="Arial"/>
      <w:bCs/>
      <w:szCs w:val="28"/>
      <w:lang w:eastAsia="fr-FR"/>
    </w:rPr>
  </w:style>
  <w:style w:type="character" w:customStyle="1" w:styleId="Titre5Car">
    <w:name w:val="Titre 5 Car"/>
    <w:aliases w:val="TE Titre 5 Car"/>
    <w:basedOn w:val="Policepardfaut"/>
    <w:link w:val="Titre5"/>
    <w:rsid w:val="00383C48"/>
    <w:rPr>
      <w:rFonts w:ascii="Arial" w:eastAsiaTheme="majorEastAsia" w:hAnsi="Arial" w:cstheme="majorBidi"/>
      <w:bCs/>
      <w:szCs w:val="23"/>
      <w:lang w:eastAsia="fr-FR"/>
    </w:rPr>
  </w:style>
  <w:style w:type="character" w:styleId="Lienhypertexte">
    <w:name w:val="Hyperlink"/>
    <w:basedOn w:val="Policepardfaut"/>
    <w:uiPriority w:val="99"/>
    <w:rsid w:val="003866EE"/>
    <w:rPr>
      <w:color w:val="0563C1" w:themeColor="hyperlink"/>
      <w:u w:val="single"/>
    </w:rPr>
  </w:style>
  <w:style w:type="paragraph" w:styleId="Corpsdetexte">
    <w:name w:val="Body Text"/>
    <w:basedOn w:val="Normal"/>
    <w:link w:val="CorpsdetexteCar"/>
    <w:rsid w:val="003866EE"/>
    <w:pPr>
      <w:spacing w:after="0" w:line="240" w:lineRule="auto"/>
      <w:jc w:val="both"/>
    </w:pPr>
    <w:rPr>
      <w:rFonts w:ascii="Times New Roman" w:eastAsia="Times New Roman" w:hAnsi="Times New Roman" w:cs="Times New Roman"/>
      <w:snapToGrid w:val="0"/>
      <w:sz w:val="24"/>
      <w:szCs w:val="20"/>
      <w:lang w:eastAsia="fr-FR"/>
    </w:rPr>
  </w:style>
  <w:style w:type="character" w:customStyle="1" w:styleId="CorpsdetexteCar">
    <w:name w:val="Corps de texte Car"/>
    <w:basedOn w:val="Policepardfaut"/>
    <w:link w:val="Corpsdetexte"/>
    <w:rsid w:val="003866EE"/>
    <w:rPr>
      <w:rFonts w:ascii="Times New Roman" w:eastAsia="Times New Roman" w:hAnsi="Times New Roman" w:cs="Times New Roman"/>
      <w:snapToGrid w:val="0"/>
      <w:sz w:val="24"/>
      <w:szCs w:val="20"/>
      <w:lang w:eastAsia="fr-FR"/>
    </w:rPr>
  </w:style>
  <w:style w:type="paragraph" w:customStyle="1" w:styleId="intro">
    <w:name w:val="intro"/>
    <w:basedOn w:val="Normal"/>
    <w:rsid w:val="00BD4D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D4D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D4D9E"/>
    <w:rPr>
      <w:b/>
      <w:bCs/>
    </w:rPr>
  </w:style>
  <w:style w:type="paragraph" w:styleId="En-ttedetabledesmatires">
    <w:name w:val="TOC Heading"/>
    <w:basedOn w:val="Titre1"/>
    <w:next w:val="Normal"/>
    <w:uiPriority w:val="39"/>
    <w:unhideWhenUsed/>
    <w:qFormat/>
    <w:rsid w:val="00F53F20"/>
    <w:pPr>
      <w:keepLines/>
      <w:numPr>
        <w:numId w:val="0"/>
      </w:numPr>
      <w:pBdr>
        <w:top w:val="none" w:sz="0" w:space="0" w:color="auto"/>
        <w:left w:val="none" w:sz="0" w:space="0" w:color="auto"/>
        <w:bottom w:val="none" w:sz="0" w:space="0" w:color="auto"/>
        <w:right w:val="none" w:sz="0" w:space="0" w:color="auto"/>
      </w:pBdr>
      <w:spacing w:before="240" w:after="0" w:line="259" w:lineRule="auto"/>
      <w:outlineLvl w:val="9"/>
    </w:pPr>
    <w:rPr>
      <w:rFonts w:asciiTheme="majorHAnsi" w:hAnsiTheme="majorHAnsi"/>
      <w:b w:val="0"/>
      <w:bCs w:val="0"/>
      <w:color w:val="2F5496" w:themeColor="accent1" w:themeShade="BF"/>
      <w:sz w:val="32"/>
      <w:szCs w:val="32"/>
    </w:rPr>
  </w:style>
  <w:style w:type="paragraph" w:customStyle="1" w:styleId="Style1">
    <w:name w:val="Style1"/>
    <w:basedOn w:val="Titre1"/>
    <w:rsid w:val="00E61A52"/>
  </w:style>
  <w:style w:type="paragraph" w:styleId="TM1">
    <w:name w:val="toc 1"/>
    <w:basedOn w:val="Normal"/>
    <w:next w:val="Normal"/>
    <w:autoRedefine/>
    <w:uiPriority w:val="39"/>
    <w:unhideWhenUsed/>
    <w:rsid w:val="005C0B98"/>
    <w:pPr>
      <w:tabs>
        <w:tab w:val="left" w:pos="440"/>
        <w:tab w:val="right" w:leader="dot" w:pos="9062"/>
      </w:tabs>
      <w:spacing w:after="100"/>
    </w:pPr>
  </w:style>
  <w:style w:type="paragraph" w:customStyle="1" w:styleId="Style2">
    <w:name w:val="Style2"/>
    <w:basedOn w:val="Titre1"/>
    <w:next w:val="Style1"/>
    <w:link w:val="Style2Car"/>
    <w:rsid w:val="0035330B"/>
  </w:style>
  <w:style w:type="character" w:customStyle="1" w:styleId="Style2Car">
    <w:name w:val="Style2 Car"/>
    <w:basedOn w:val="Titre1Car"/>
    <w:link w:val="Style2"/>
    <w:rsid w:val="0035330B"/>
    <w:rPr>
      <w:rFonts w:ascii="Verdana" w:eastAsiaTheme="majorEastAsia" w:hAnsi="Verdana" w:cstheme="majorBidi"/>
      <w:b/>
      <w:bCs/>
      <w:sz w:val="24"/>
      <w:szCs w:val="28"/>
      <w:lang w:eastAsia="fr-FR"/>
    </w:rPr>
  </w:style>
  <w:style w:type="paragraph" w:styleId="TM2">
    <w:name w:val="toc 2"/>
    <w:basedOn w:val="Normal"/>
    <w:next w:val="Normal"/>
    <w:autoRedefine/>
    <w:uiPriority w:val="39"/>
    <w:unhideWhenUsed/>
    <w:rsid w:val="00706621"/>
    <w:pPr>
      <w:spacing w:after="100"/>
      <w:ind w:left="220"/>
    </w:pPr>
  </w:style>
  <w:style w:type="table" w:styleId="Grilledutableau">
    <w:name w:val="Table Grid"/>
    <w:basedOn w:val="TableauNormal"/>
    <w:uiPriority w:val="59"/>
    <w:rsid w:val="005F6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
    <w:name w:val="Puces"/>
    <w:basedOn w:val="Normal"/>
    <w:link w:val="PucesCar"/>
    <w:qFormat/>
    <w:rsid w:val="00A761D0"/>
    <w:pPr>
      <w:numPr>
        <w:numId w:val="4"/>
      </w:numPr>
      <w:spacing w:before="120" w:after="120" w:line="240" w:lineRule="auto"/>
      <w:jc w:val="both"/>
    </w:pPr>
    <w:rPr>
      <w:rFonts w:ascii="Arial" w:eastAsia="Times New Roman" w:hAnsi="Arial" w:cs="Times New Roman"/>
      <w:sz w:val="20"/>
      <w:szCs w:val="20"/>
      <w:lang w:val="x-none" w:eastAsia="x-none"/>
    </w:rPr>
  </w:style>
  <w:style w:type="character" w:customStyle="1" w:styleId="PucesCar">
    <w:name w:val="Puces Car"/>
    <w:basedOn w:val="Policepardfaut"/>
    <w:link w:val="Puces"/>
    <w:rsid w:val="00A761D0"/>
    <w:rPr>
      <w:rFonts w:ascii="Arial" w:eastAsia="Times New Roman" w:hAnsi="Arial" w:cs="Times New Roman"/>
      <w:sz w:val="20"/>
      <w:szCs w:val="20"/>
      <w:lang w:val="x-none" w:eastAsia="x-none"/>
    </w:rPr>
  </w:style>
  <w:style w:type="paragraph" w:styleId="TM3">
    <w:name w:val="toc 3"/>
    <w:basedOn w:val="Normal"/>
    <w:next w:val="Normal"/>
    <w:autoRedefine/>
    <w:uiPriority w:val="39"/>
    <w:unhideWhenUsed/>
    <w:rsid w:val="00C04DD6"/>
    <w:pPr>
      <w:spacing w:after="100"/>
      <w:ind w:left="440"/>
    </w:pPr>
  </w:style>
  <w:style w:type="paragraph" w:styleId="Textedebulles">
    <w:name w:val="Balloon Text"/>
    <w:basedOn w:val="Normal"/>
    <w:link w:val="TextedebullesCar"/>
    <w:uiPriority w:val="99"/>
    <w:semiHidden/>
    <w:unhideWhenUsed/>
    <w:rsid w:val="00275B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5BBC"/>
    <w:rPr>
      <w:rFonts w:ascii="Segoe UI" w:hAnsi="Segoe UI" w:cs="Segoe UI"/>
      <w:sz w:val="18"/>
      <w:szCs w:val="18"/>
    </w:rPr>
  </w:style>
  <w:style w:type="character" w:customStyle="1" w:styleId="cf01">
    <w:name w:val="cf01"/>
    <w:basedOn w:val="Policepardfaut"/>
    <w:rsid w:val="00605B19"/>
    <w:rPr>
      <w:rFonts w:ascii="Segoe UI" w:hAnsi="Segoe UI" w:cs="Segoe UI" w:hint="default"/>
      <w:sz w:val="18"/>
      <w:szCs w:val="18"/>
    </w:rPr>
  </w:style>
  <w:style w:type="paragraph" w:customStyle="1" w:styleId="pf0">
    <w:name w:val="pf0"/>
    <w:basedOn w:val="Normal"/>
    <w:rsid w:val="00605B1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87641">
      <w:bodyDiv w:val="1"/>
      <w:marLeft w:val="0"/>
      <w:marRight w:val="0"/>
      <w:marTop w:val="0"/>
      <w:marBottom w:val="0"/>
      <w:divBdr>
        <w:top w:val="none" w:sz="0" w:space="0" w:color="auto"/>
        <w:left w:val="none" w:sz="0" w:space="0" w:color="auto"/>
        <w:bottom w:val="none" w:sz="0" w:space="0" w:color="auto"/>
        <w:right w:val="none" w:sz="0" w:space="0" w:color="auto"/>
      </w:divBdr>
    </w:div>
    <w:div w:id="251747937">
      <w:bodyDiv w:val="1"/>
      <w:marLeft w:val="0"/>
      <w:marRight w:val="0"/>
      <w:marTop w:val="0"/>
      <w:marBottom w:val="0"/>
      <w:divBdr>
        <w:top w:val="none" w:sz="0" w:space="0" w:color="auto"/>
        <w:left w:val="none" w:sz="0" w:space="0" w:color="auto"/>
        <w:bottom w:val="none" w:sz="0" w:space="0" w:color="auto"/>
        <w:right w:val="none" w:sz="0" w:space="0" w:color="auto"/>
      </w:divBdr>
    </w:div>
    <w:div w:id="668826998">
      <w:bodyDiv w:val="1"/>
      <w:marLeft w:val="0"/>
      <w:marRight w:val="0"/>
      <w:marTop w:val="0"/>
      <w:marBottom w:val="0"/>
      <w:divBdr>
        <w:top w:val="none" w:sz="0" w:space="0" w:color="auto"/>
        <w:left w:val="none" w:sz="0" w:space="0" w:color="auto"/>
        <w:bottom w:val="none" w:sz="0" w:space="0" w:color="auto"/>
        <w:right w:val="none" w:sz="0" w:space="0" w:color="auto"/>
      </w:divBdr>
    </w:div>
    <w:div w:id="748815649">
      <w:bodyDiv w:val="1"/>
      <w:marLeft w:val="0"/>
      <w:marRight w:val="0"/>
      <w:marTop w:val="0"/>
      <w:marBottom w:val="0"/>
      <w:divBdr>
        <w:top w:val="none" w:sz="0" w:space="0" w:color="auto"/>
        <w:left w:val="none" w:sz="0" w:space="0" w:color="auto"/>
        <w:bottom w:val="none" w:sz="0" w:space="0" w:color="auto"/>
        <w:right w:val="none" w:sz="0" w:space="0" w:color="auto"/>
      </w:divBdr>
    </w:div>
    <w:div w:id="789781858">
      <w:bodyDiv w:val="1"/>
      <w:marLeft w:val="0"/>
      <w:marRight w:val="0"/>
      <w:marTop w:val="0"/>
      <w:marBottom w:val="0"/>
      <w:divBdr>
        <w:top w:val="none" w:sz="0" w:space="0" w:color="auto"/>
        <w:left w:val="none" w:sz="0" w:space="0" w:color="auto"/>
        <w:bottom w:val="none" w:sz="0" w:space="0" w:color="auto"/>
        <w:right w:val="none" w:sz="0" w:space="0" w:color="auto"/>
      </w:divBdr>
    </w:div>
    <w:div w:id="828405907">
      <w:bodyDiv w:val="1"/>
      <w:marLeft w:val="0"/>
      <w:marRight w:val="0"/>
      <w:marTop w:val="0"/>
      <w:marBottom w:val="0"/>
      <w:divBdr>
        <w:top w:val="none" w:sz="0" w:space="0" w:color="auto"/>
        <w:left w:val="none" w:sz="0" w:space="0" w:color="auto"/>
        <w:bottom w:val="none" w:sz="0" w:space="0" w:color="auto"/>
        <w:right w:val="none" w:sz="0" w:space="0" w:color="auto"/>
      </w:divBdr>
    </w:div>
    <w:div w:id="901981769">
      <w:bodyDiv w:val="1"/>
      <w:marLeft w:val="0"/>
      <w:marRight w:val="0"/>
      <w:marTop w:val="0"/>
      <w:marBottom w:val="0"/>
      <w:divBdr>
        <w:top w:val="none" w:sz="0" w:space="0" w:color="auto"/>
        <w:left w:val="none" w:sz="0" w:space="0" w:color="auto"/>
        <w:bottom w:val="none" w:sz="0" w:space="0" w:color="auto"/>
        <w:right w:val="none" w:sz="0" w:space="0" w:color="auto"/>
      </w:divBdr>
    </w:div>
    <w:div w:id="1152024172">
      <w:bodyDiv w:val="1"/>
      <w:marLeft w:val="0"/>
      <w:marRight w:val="0"/>
      <w:marTop w:val="0"/>
      <w:marBottom w:val="0"/>
      <w:divBdr>
        <w:top w:val="none" w:sz="0" w:space="0" w:color="auto"/>
        <w:left w:val="none" w:sz="0" w:space="0" w:color="auto"/>
        <w:bottom w:val="none" w:sz="0" w:space="0" w:color="auto"/>
        <w:right w:val="none" w:sz="0" w:space="0" w:color="auto"/>
      </w:divBdr>
    </w:div>
    <w:div w:id="1188179484">
      <w:bodyDiv w:val="1"/>
      <w:marLeft w:val="0"/>
      <w:marRight w:val="0"/>
      <w:marTop w:val="0"/>
      <w:marBottom w:val="0"/>
      <w:divBdr>
        <w:top w:val="none" w:sz="0" w:space="0" w:color="auto"/>
        <w:left w:val="none" w:sz="0" w:space="0" w:color="auto"/>
        <w:bottom w:val="none" w:sz="0" w:space="0" w:color="auto"/>
        <w:right w:val="none" w:sz="0" w:space="0" w:color="auto"/>
      </w:divBdr>
      <w:divsChild>
        <w:div w:id="1075660534">
          <w:marLeft w:val="1267"/>
          <w:marRight w:val="0"/>
          <w:marTop w:val="0"/>
          <w:marBottom w:val="240"/>
          <w:divBdr>
            <w:top w:val="none" w:sz="0" w:space="0" w:color="auto"/>
            <w:left w:val="none" w:sz="0" w:space="0" w:color="auto"/>
            <w:bottom w:val="none" w:sz="0" w:space="0" w:color="auto"/>
            <w:right w:val="none" w:sz="0" w:space="0" w:color="auto"/>
          </w:divBdr>
        </w:div>
        <w:div w:id="2036735760">
          <w:marLeft w:val="1267"/>
          <w:marRight w:val="0"/>
          <w:marTop w:val="0"/>
          <w:marBottom w:val="240"/>
          <w:divBdr>
            <w:top w:val="none" w:sz="0" w:space="0" w:color="auto"/>
            <w:left w:val="none" w:sz="0" w:space="0" w:color="auto"/>
            <w:bottom w:val="none" w:sz="0" w:space="0" w:color="auto"/>
            <w:right w:val="none" w:sz="0" w:space="0" w:color="auto"/>
          </w:divBdr>
        </w:div>
        <w:div w:id="712071962">
          <w:marLeft w:val="1267"/>
          <w:marRight w:val="0"/>
          <w:marTop w:val="0"/>
          <w:marBottom w:val="240"/>
          <w:divBdr>
            <w:top w:val="none" w:sz="0" w:space="0" w:color="auto"/>
            <w:left w:val="none" w:sz="0" w:space="0" w:color="auto"/>
            <w:bottom w:val="none" w:sz="0" w:space="0" w:color="auto"/>
            <w:right w:val="none" w:sz="0" w:space="0" w:color="auto"/>
          </w:divBdr>
        </w:div>
        <w:div w:id="876434748">
          <w:marLeft w:val="2405"/>
          <w:marRight w:val="0"/>
          <w:marTop w:val="100"/>
          <w:marBottom w:val="160"/>
          <w:divBdr>
            <w:top w:val="none" w:sz="0" w:space="0" w:color="auto"/>
            <w:left w:val="none" w:sz="0" w:space="0" w:color="auto"/>
            <w:bottom w:val="none" w:sz="0" w:space="0" w:color="auto"/>
            <w:right w:val="none" w:sz="0" w:space="0" w:color="auto"/>
          </w:divBdr>
        </w:div>
        <w:div w:id="1224869960">
          <w:marLeft w:val="2491"/>
          <w:marRight w:val="0"/>
          <w:marTop w:val="100"/>
          <w:marBottom w:val="0"/>
          <w:divBdr>
            <w:top w:val="none" w:sz="0" w:space="0" w:color="auto"/>
            <w:left w:val="none" w:sz="0" w:space="0" w:color="auto"/>
            <w:bottom w:val="none" w:sz="0" w:space="0" w:color="auto"/>
            <w:right w:val="none" w:sz="0" w:space="0" w:color="auto"/>
          </w:divBdr>
        </w:div>
      </w:divsChild>
    </w:div>
    <w:div w:id="1267277279">
      <w:bodyDiv w:val="1"/>
      <w:marLeft w:val="0"/>
      <w:marRight w:val="0"/>
      <w:marTop w:val="0"/>
      <w:marBottom w:val="0"/>
      <w:divBdr>
        <w:top w:val="none" w:sz="0" w:space="0" w:color="auto"/>
        <w:left w:val="none" w:sz="0" w:space="0" w:color="auto"/>
        <w:bottom w:val="none" w:sz="0" w:space="0" w:color="auto"/>
        <w:right w:val="none" w:sz="0" w:space="0" w:color="auto"/>
      </w:divBdr>
      <w:divsChild>
        <w:div w:id="1838303796">
          <w:marLeft w:val="2491"/>
          <w:marRight w:val="0"/>
          <w:marTop w:val="100"/>
          <w:marBottom w:val="0"/>
          <w:divBdr>
            <w:top w:val="none" w:sz="0" w:space="0" w:color="auto"/>
            <w:left w:val="none" w:sz="0" w:space="0" w:color="auto"/>
            <w:bottom w:val="none" w:sz="0" w:space="0" w:color="auto"/>
            <w:right w:val="none" w:sz="0" w:space="0" w:color="auto"/>
          </w:divBdr>
        </w:div>
        <w:div w:id="136533230">
          <w:marLeft w:val="2491"/>
          <w:marRight w:val="0"/>
          <w:marTop w:val="100"/>
          <w:marBottom w:val="0"/>
          <w:divBdr>
            <w:top w:val="none" w:sz="0" w:space="0" w:color="auto"/>
            <w:left w:val="none" w:sz="0" w:space="0" w:color="auto"/>
            <w:bottom w:val="none" w:sz="0" w:space="0" w:color="auto"/>
            <w:right w:val="none" w:sz="0" w:space="0" w:color="auto"/>
          </w:divBdr>
        </w:div>
        <w:div w:id="2024162249">
          <w:marLeft w:val="2491"/>
          <w:marRight w:val="0"/>
          <w:marTop w:val="100"/>
          <w:marBottom w:val="0"/>
          <w:divBdr>
            <w:top w:val="none" w:sz="0" w:space="0" w:color="auto"/>
            <w:left w:val="none" w:sz="0" w:space="0" w:color="auto"/>
            <w:bottom w:val="none" w:sz="0" w:space="0" w:color="auto"/>
            <w:right w:val="none" w:sz="0" w:space="0" w:color="auto"/>
          </w:divBdr>
        </w:div>
        <w:div w:id="1486702527">
          <w:marLeft w:val="2491"/>
          <w:marRight w:val="0"/>
          <w:marTop w:val="100"/>
          <w:marBottom w:val="0"/>
          <w:divBdr>
            <w:top w:val="none" w:sz="0" w:space="0" w:color="auto"/>
            <w:left w:val="none" w:sz="0" w:space="0" w:color="auto"/>
            <w:bottom w:val="none" w:sz="0" w:space="0" w:color="auto"/>
            <w:right w:val="none" w:sz="0" w:space="0" w:color="auto"/>
          </w:divBdr>
        </w:div>
        <w:div w:id="945622123">
          <w:marLeft w:val="2491"/>
          <w:marRight w:val="0"/>
          <w:marTop w:val="100"/>
          <w:marBottom w:val="0"/>
          <w:divBdr>
            <w:top w:val="none" w:sz="0" w:space="0" w:color="auto"/>
            <w:left w:val="none" w:sz="0" w:space="0" w:color="auto"/>
            <w:bottom w:val="none" w:sz="0" w:space="0" w:color="auto"/>
            <w:right w:val="none" w:sz="0" w:space="0" w:color="auto"/>
          </w:divBdr>
        </w:div>
        <w:div w:id="1466579503">
          <w:marLeft w:val="2491"/>
          <w:marRight w:val="0"/>
          <w:marTop w:val="100"/>
          <w:marBottom w:val="0"/>
          <w:divBdr>
            <w:top w:val="none" w:sz="0" w:space="0" w:color="auto"/>
            <w:left w:val="none" w:sz="0" w:space="0" w:color="auto"/>
            <w:bottom w:val="none" w:sz="0" w:space="0" w:color="auto"/>
            <w:right w:val="none" w:sz="0" w:space="0" w:color="auto"/>
          </w:divBdr>
        </w:div>
        <w:div w:id="1661301329">
          <w:marLeft w:val="2491"/>
          <w:marRight w:val="0"/>
          <w:marTop w:val="100"/>
          <w:marBottom w:val="0"/>
          <w:divBdr>
            <w:top w:val="none" w:sz="0" w:space="0" w:color="auto"/>
            <w:left w:val="none" w:sz="0" w:space="0" w:color="auto"/>
            <w:bottom w:val="none" w:sz="0" w:space="0" w:color="auto"/>
            <w:right w:val="none" w:sz="0" w:space="0" w:color="auto"/>
          </w:divBdr>
        </w:div>
        <w:div w:id="816261863">
          <w:marLeft w:val="2491"/>
          <w:marRight w:val="0"/>
          <w:marTop w:val="100"/>
          <w:marBottom w:val="0"/>
          <w:divBdr>
            <w:top w:val="none" w:sz="0" w:space="0" w:color="auto"/>
            <w:left w:val="none" w:sz="0" w:space="0" w:color="auto"/>
            <w:bottom w:val="none" w:sz="0" w:space="0" w:color="auto"/>
            <w:right w:val="none" w:sz="0" w:space="0" w:color="auto"/>
          </w:divBdr>
        </w:div>
        <w:div w:id="1094285600">
          <w:marLeft w:val="2491"/>
          <w:marRight w:val="0"/>
          <w:marTop w:val="100"/>
          <w:marBottom w:val="0"/>
          <w:divBdr>
            <w:top w:val="none" w:sz="0" w:space="0" w:color="auto"/>
            <w:left w:val="none" w:sz="0" w:space="0" w:color="auto"/>
            <w:bottom w:val="none" w:sz="0" w:space="0" w:color="auto"/>
            <w:right w:val="none" w:sz="0" w:space="0" w:color="auto"/>
          </w:divBdr>
        </w:div>
        <w:div w:id="535048497">
          <w:marLeft w:val="2491"/>
          <w:marRight w:val="0"/>
          <w:marTop w:val="100"/>
          <w:marBottom w:val="0"/>
          <w:divBdr>
            <w:top w:val="none" w:sz="0" w:space="0" w:color="auto"/>
            <w:left w:val="none" w:sz="0" w:space="0" w:color="auto"/>
            <w:bottom w:val="none" w:sz="0" w:space="0" w:color="auto"/>
            <w:right w:val="none" w:sz="0" w:space="0" w:color="auto"/>
          </w:divBdr>
        </w:div>
      </w:divsChild>
    </w:div>
    <w:div w:id="1596791693">
      <w:bodyDiv w:val="1"/>
      <w:marLeft w:val="0"/>
      <w:marRight w:val="0"/>
      <w:marTop w:val="0"/>
      <w:marBottom w:val="0"/>
      <w:divBdr>
        <w:top w:val="none" w:sz="0" w:space="0" w:color="auto"/>
        <w:left w:val="none" w:sz="0" w:space="0" w:color="auto"/>
        <w:bottom w:val="none" w:sz="0" w:space="0" w:color="auto"/>
        <w:right w:val="none" w:sz="0" w:space="0" w:color="auto"/>
      </w:divBdr>
    </w:div>
    <w:div w:id="1722363472">
      <w:bodyDiv w:val="1"/>
      <w:marLeft w:val="0"/>
      <w:marRight w:val="0"/>
      <w:marTop w:val="0"/>
      <w:marBottom w:val="0"/>
      <w:divBdr>
        <w:top w:val="none" w:sz="0" w:space="0" w:color="auto"/>
        <w:left w:val="none" w:sz="0" w:space="0" w:color="auto"/>
        <w:bottom w:val="none" w:sz="0" w:space="0" w:color="auto"/>
        <w:right w:val="none" w:sz="0" w:space="0" w:color="auto"/>
      </w:divBdr>
      <w:divsChild>
        <w:div w:id="874003178">
          <w:marLeft w:val="1267"/>
          <w:marRight w:val="0"/>
          <w:marTop w:val="0"/>
          <w:marBottom w:val="240"/>
          <w:divBdr>
            <w:top w:val="none" w:sz="0" w:space="0" w:color="auto"/>
            <w:left w:val="none" w:sz="0" w:space="0" w:color="auto"/>
            <w:bottom w:val="none" w:sz="0" w:space="0" w:color="auto"/>
            <w:right w:val="none" w:sz="0" w:space="0" w:color="auto"/>
          </w:divBdr>
        </w:div>
        <w:div w:id="1306356121">
          <w:marLeft w:val="1267"/>
          <w:marRight w:val="0"/>
          <w:marTop w:val="0"/>
          <w:marBottom w:val="240"/>
          <w:divBdr>
            <w:top w:val="none" w:sz="0" w:space="0" w:color="auto"/>
            <w:left w:val="none" w:sz="0" w:space="0" w:color="auto"/>
            <w:bottom w:val="none" w:sz="0" w:space="0" w:color="auto"/>
            <w:right w:val="none" w:sz="0" w:space="0" w:color="auto"/>
          </w:divBdr>
        </w:div>
        <w:div w:id="235017288">
          <w:marLeft w:val="1267"/>
          <w:marRight w:val="0"/>
          <w:marTop w:val="0"/>
          <w:marBottom w:val="240"/>
          <w:divBdr>
            <w:top w:val="none" w:sz="0" w:space="0" w:color="auto"/>
            <w:left w:val="none" w:sz="0" w:space="0" w:color="auto"/>
            <w:bottom w:val="none" w:sz="0" w:space="0" w:color="auto"/>
            <w:right w:val="none" w:sz="0" w:space="0" w:color="auto"/>
          </w:divBdr>
        </w:div>
        <w:div w:id="652221138">
          <w:marLeft w:val="2405"/>
          <w:marRight w:val="0"/>
          <w:marTop w:val="100"/>
          <w:marBottom w:val="160"/>
          <w:divBdr>
            <w:top w:val="none" w:sz="0" w:space="0" w:color="auto"/>
            <w:left w:val="none" w:sz="0" w:space="0" w:color="auto"/>
            <w:bottom w:val="none" w:sz="0" w:space="0" w:color="auto"/>
            <w:right w:val="none" w:sz="0" w:space="0" w:color="auto"/>
          </w:divBdr>
        </w:div>
        <w:div w:id="1354064809">
          <w:marLeft w:val="2491"/>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5CD3-694E-45DA-83D4-C84CD2D9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2538</Words>
  <Characters>13960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Dufour</dc:creator>
  <cp:keywords/>
  <dc:description/>
  <cp:lastModifiedBy>ROSENSTEIN Frédéric</cp:lastModifiedBy>
  <cp:revision>10</cp:revision>
  <dcterms:created xsi:type="dcterms:W3CDTF">2022-11-14T10:12:00Z</dcterms:created>
  <dcterms:modified xsi:type="dcterms:W3CDTF">2023-11-28T14:06:00Z</dcterms:modified>
</cp:coreProperties>
</file>